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B6E73" w14:textId="77777777" w:rsidR="00A53896" w:rsidRDefault="00D643FC">
      <w:r>
        <w:rPr>
          <w:noProof/>
        </w:rPr>
        <mc:AlternateContent>
          <mc:Choice Requires="wps">
            <w:drawing>
              <wp:anchor distT="0" distB="0" distL="114300" distR="114300" simplePos="0" relativeHeight="251658243" behindDoc="0" locked="0" layoutInCell="1" allowOverlap="1" wp14:anchorId="0FFB6E74" wp14:editId="0FFB6E75">
                <wp:simplePos x="0" y="0"/>
                <wp:positionH relativeFrom="margin">
                  <wp:align>left</wp:align>
                </wp:positionH>
                <wp:positionV relativeFrom="paragraph">
                  <wp:posOffset>5254096</wp:posOffset>
                </wp:positionV>
                <wp:extent cx="6810378" cy="1313819"/>
                <wp:effectExtent l="0" t="0" r="9522" b="631"/>
                <wp:wrapNone/>
                <wp:docPr id="11" name="Text Box 11"/>
                <wp:cNvGraphicFramePr/>
                <a:graphic xmlns:a="http://schemas.openxmlformats.org/drawingml/2006/main">
                  <a:graphicData uri="http://schemas.microsoft.com/office/word/2010/wordprocessingShape">
                    <wps:wsp>
                      <wps:cNvSpPr txBox="1"/>
                      <wps:spPr>
                        <a:xfrm>
                          <a:off x="0" y="0"/>
                          <a:ext cx="6810378" cy="1313819"/>
                        </a:xfrm>
                        <a:prstGeom prst="rect">
                          <a:avLst/>
                        </a:prstGeom>
                        <a:noFill/>
                        <a:ln>
                          <a:noFill/>
                          <a:prstDash/>
                        </a:ln>
                      </wps:spPr>
                      <wps:txbx>
                        <w:txbxContent>
                          <w:p w14:paraId="0FFB6E92" w14:textId="77777777" w:rsidR="00A53896" w:rsidRDefault="00D643FC">
                            <w:pPr>
                              <w:spacing w:after="0" w:line="194" w:lineRule="auto"/>
                              <w:rPr>
                                <w:rFonts w:ascii="Bebas Neue" w:hAnsi="Bebas Neue"/>
                                <w:b/>
                                <w:bCs/>
                                <w:color w:val="FFFFFF"/>
                                <w:sz w:val="92"/>
                                <w:szCs w:val="92"/>
                              </w:rPr>
                            </w:pPr>
                            <w:r>
                              <w:rPr>
                                <w:rFonts w:ascii="Bebas Neue" w:hAnsi="Bebas Neue"/>
                                <w:b/>
                                <w:bCs/>
                                <w:color w:val="FFFFFF"/>
                                <w:sz w:val="92"/>
                                <w:szCs w:val="92"/>
                              </w:rPr>
                              <w:t>situații financiare consolidate</w:t>
                            </w:r>
                          </w:p>
                          <w:p w14:paraId="0FFB6E93" w14:textId="77777777" w:rsidR="00A53896" w:rsidRDefault="00D643FC">
                            <w:pPr>
                              <w:spacing w:after="0" w:line="194" w:lineRule="auto"/>
                              <w:rPr>
                                <w:rFonts w:ascii="Bebas Neue" w:hAnsi="Bebas Neue"/>
                                <w:b/>
                                <w:bCs/>
                                <w:color w:val="FFFFFF"/>
                                <w:sz w:val="92"/>
                                <w:szCs w:val="92"/>
                              </w:rPr>
                            </w:pPr>
                            <w:r>
                              <w:rPr>
                                <w:rFonts w:ascii="Bebas Neue" w:hAnsi="Bebas Neue"/>
                                <w:b/>
                                <w:bCs/>
                                <w:color w:val="FFFFFF"/>
                                <w:sz w:val="92"/>
                                <w:szCs w:val="92"/>
                              </w:rPr>
                              <w:t>LA 31.12.2022</w:t>
                            </w:r>
                          </w:p>
                        </w:txbxContent>
                      </wps:txbx>
                      <wps:bodyPr vert="horz" wrap="square" lIns="0" tIns="0" rIns="0" bIns="0" anchor="t" anchorCtr="0" compatLnSpc="0">
                        <a:noAutofit/>
                      </wps:bodyPr>
                    </wps:wsp>
                  </a:graphicData>
                </a:graphic>
              </wp:anchor>
            </w:drawing>
          </mc:Choice>
          <mc:Fallback>
            <w:pict>
              <v:shapetype w14:anchorId="0FFB6E74" id="_x0000_t202" coordsize="21600,21600" o:spt="202" path="m,l,21600r21600,l21600,xe">
                <v:stroke joinstyle="miter"/>
                <v:path gradientshapeok="t" o:connecttype="rect"/>
              </v:shapetype>
              <v:shape id="Text Box 11" o:spid="_x0000_s1026" type="#_x0000_t202" style="position:absolute;margin-left:0;margin-top:413.7pt;width:536.25pt;height:103.45pt;z-index:25165824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" filled="f" stroked="f">
                <v:textbox inset="0,0,0,0">
                  <w:txbxContent>
                    <w:p w14:paraId="0FFB6E92" w14:textId="77777777" w:rsidR="00A53896" w:rsidRDefault="00D643FC">
                      <w:pPr>
                        <w:spacing w:after="0" w:line="194" w:lineRule="auto"/>
                        <w:rPr>
                          <w:rFonts w:ascii="Bebas Neue" w:hAnsi="Bebas Neue"/>
                          <w:b/>
                          <w:bCs/>
                          <w:color w:val="FFFFFF"/>
                          <w:sz w:val="92"/>
                          <w:szCs w:val="92"/>
                        </w:rPr>
                      </w:pPr>
                      <w:r>
                        <w:rPr>
                          <w:rFonts w:ascii="Bebas Neue" w:hAnsi="Bebas Neue"/>
                          <w:b/>
                          <w:bCs/>
                          <w:color w:val="FFFFFF"/>
                          <w:sz w:val="92"/>
                          <w:szCs w:val="92"/>
                        </w:rPr>
                        <w:t>situații financiare consolidate</w:t>
                      </w:r>
                    </w:p>
                    <w:p w14:paraId="0FFB6E93" w14:textId="77777777" w:rsidR="00A53896" w:rsidRDefault="00D643FC">
                      <w:pPr>
                        <w:spacing w:after="0" w:line="194" w:lineRule="auto"/>
                        <w:rPr>
                          <w:rFonts w:ascii="Bebas Neue" w:hAnsi="Bebas Neue"/>
                          <w:b/>
                          <w:bCs/>
                          <w:color w:val="FFFFFF"/>
                          <w:sz w:val="92"/>
                          <w:szCs w:val="92"/>
                        </w:rPr>
                      </w:pPr>
                      <w:r>
                        <w:rPr>
                          <w:rFonts w:ascii="Bebas Neue" w:hAnsi="Bebas Neue"/>
                          <w:b/>
                          <w:bCs/>
                          <w:color w:val="FFFFFF"/>
                          <w:sz w:val="92"/>
                          <w:szCs w:val="92"/>
                        </w:rPr>
                        <w:t>LA 31.12.2022</w:t>
                      </w:r>
                    </w:p>
                  </w:txbxContent>
                </v:textbox>
                <w10:wrap anchorx="margin"/>
              </v:shape>
            </w:pict>
          </mc:Fallback>
        </mc:AlternateContent>
      </w:r>
      <w:r>
        <w:rPr>
          <w:noProof/>
        </w:rPr>
        <mc:AlternateContent>
          <mc:Choice Requires="wps">
            <w:drawing>
              <wp:anchor distT="0" distB="0" distL="114300" distR="114300" simplePos="0" relativeHeight="251658244" behindDoc="0" locked="0" layoutInCell="1" allowOverlap="1" wp14:anchorId="0FFB6E76" wp14:editId="0FFB6E77">
                <wp:simplePos x="0" y="0"/>
                <wp:positionH relativeFrom="margin">
                  <wp:align>left</wp:align>
                </wp:positionH>
                <wp:positionV relativeFrom="paragraph">
                  <wp:posOffset>6567659</wp:posOffset>
                </wp:positionV>
                <wp:extent cx="6155055" cy="1009653"/>
                <wp:effectExtent l="0" t="0" r="17145" b="0"/>
                <wp:wrapNone/>
                <wp:docPr id="12" name="Text Box 12"/>
                <wp:cNvGraphicFramePr/>
                <a:graphic xmlns:a="http://schemas.openxmlformats.org/drawingml/2006/main">
                  <a:graphicData uri="http://schemas.microsoft.com/office/word/2010/wordprocessingShape">
                    <wps:wsp>
                      <wps:cNvSpPr txBox="1"/>
                      <wps:spPr>
                        <a:xfrm>
                          <a:off x="0" y="0"/>
                          <a:ext cx="6155055" cy="1009653"/>
                        </a:xfrm>
                        <a:prstGeom prst="rect">
                          <a:avLst/>
                        </a:prstGeom>
                        <a:noFill/>
                        <a:ln>
                          <a:noFill/>
                          <a:prstDash/>
                        </a:ln>
                      </wps:spPr>
                      <wps:txbx>
                        <w:txbxContent>
                          <w:p w14:paraId="0FFB6E95" w14:textId="77777777" w:rsidR="00A53896" w:rsidRDefault="00D643FC">
                            <w:pPr>
                              <w:spacing w:after="0"/>
                              <w:rPr>
                                <w:b/>
                                <w:bCs/>
                                <w:color w:val="FFFFFF"/>
                                <w:sz w:val="50"/>
                                <w:szCs w:val="50"/>
                                <w:lang w:val="pt-PT"/>
                              </w:rPr>
                            </w:pPr>
                            <w:r>
                              <w:rPr>
                                <w:b/>
                                <w:bCs/>
                                <w:color w:val="FFFFFF"/>
                                <w:sz w:val="50"/>
                                <w:szCs w:val="50"/>
                                <w:lang w:val="pt-PT"/>
                              </w:rPr>
                              <w:t>DN AGRAR GROUP SA</w:t>
                            </w:r>
                          </w:p>
                          <w:p w14:paraId="0FFB6E96" w14:textId="77777777" w:rsidR="00A53896" w:rsidRDefault="00D643FC">
                            <w:pPr>
                              <w:spacing w:after="0"/>
                              <w:rPr>
                                <w:b/>
                                <w:bCs/>
                                <w:color w:val="FFFFFF"/>
                                <w:sz w:val="30"/>
                                <w:szCs w:val="30"/>
                                <w:lang w:val="pt-PT"/>
                              </w:rPr>
                            </w:pPr>
                            <w:r>
                              <w:rPr>
                                <w:b/>
                                <w:bCs/>
                                <w:color w:val="FFFFFF"/>
                                <w:sz w:val="30"/>
                                <w:szCs w:val="30"/>
                                <w:lang w:val="pt-PT"/>
                              </w:rPr>
                              <w:t>Companie listată pe piața MTS AeRO Premium a Bursei de Valori București</w:t>
                            </w:r>
                          </w:p>
                        </w:txbxContent>
                      </wps:txbx>
                      <wps:bodyPr vert="horz" wrap="square" lIns="0" tIns="0" rIns="0" bIns="0" anchor="t" anchorCtr="0" compatLnSpc="1">
                        <a:noAutofit/>
                      </wps:bodyPr>
                    </wps:wsp>
                  </a:graphicData>
                </a:graphic>
              </wp:anchor>
            </w:drawing>
          </mc:Choice>
          <mc:Fallback>
            <w:pict>
              <v:shape w14:anchorId="0FFB6E76" id="Text Box 12" o:spid="_x0000_s1027" type="#_x0000_t202" style="position:absolute;margin-left:0;margin-top:517.15pt;width:484.65pt;height:79.5pt;z-index:2516582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" filled="f" stroked="f">
                <v:textbox inset="0,0,0,0">
                  <w:txbxContent>
                    <w:p w14:paraId="0FFB6E95" w14:textId="77777777" w:rsidR="00A53896" w:rsidRDefault="00D643FC">
                      <w:pPr>
                        <w:spacing w:after="0"/>
                        <w:rPr>
                          <w:b/>
                          <w:bCs/>
                          <w:color w:val="FFFFFF"/>
                          <w:sz w:val="50"/>
                          <w:szCs w:val="50"/>
                          <w:lang w:val="pt-PT"/>
                        </w:rPr>
                      </w:pPr>
                      <w:r>
                        <w:rPr>
                          <w:b/>
                          <w:bCs/>
                          <w:color w:val="FFFFFF"/>
                          <w:sz w:val="50"/>
                          <w:szCs w:val="50"/>
                          <w:lang w:val="pt-PT"/>
                        </w:rPr>
                        <w:t>DN AGRAR GROUP SA</w:t>
                      </w:r>
                    </w:p>
                    <w:p w14:paraId="0FFB6E96" w14:textId="77777777" w:rsidR="00A53896" w:rsidRDefault="00D643FC">
                      <w:pPr>
                        <w:spacing w:after="0"/>
                        <w:rPr>
                          <w:b/>
                          <w:bCs/>
                          <w:color w:val="FFFFFF"/>
                          <w:sz w:val="30"/>
                          <w:szCs w:val="30"/>
                          <w:lang w:val="pt-PT"/>
                        </w:rPr>
                      </w:pPr>
                      <w:r>
                        <w:rPr>
                          <w:b/>
                          <w:bCs/>
                          <w:color w:val="FFFFFF"/>
                          <w:sz w:val="30"/>
                          <w:szCs w:val="30"/>
                          <w:lang w:val="pt-PT"/>
                        </w:rPr>
                        <w:t>Companie listată pe piața MTS AeRO Premium a Bursei de Valori București</w:t>
                      </w:r>
                    </w:p>
                  </w:txbxContent>
                </v:textbox>
                <w10:wrap anchorx="margin"/>
              </v:shape>
            </w:pict>
          </mc:Fallback>
        </mc:AlternateContent>
      </w:r>
      <w:bookmarkStart w:id="0" w:name="_Hlk101379170"/>
      <w:bookmarkEnd w:id="0"/>
      <w:r>
        <w:rPr>
          <w:rFonts w:ascii="Arial" w:hAnsi="Arial"/>
          <w:b/>
          <w:bCs/>
          <w:noProof/>
        </w:rPr>
        <mc:AlternateContent>
          <mc:Choice Requires="wps">
            <w:drawing>
              <wp:anchor distT="0" distB="0" distL="114300" distR="114300" simplePos="0" relativeHeight="251658242" behindDoc="0" locked="0" layoutInCell="1" allowOverlap="1" wp14:anchorId="0FFB6E78" wp14:editId="0FFB6E79">
                <wp:simplePos x="0" y="0"/>
                <wp:positionH relativeFrom="column">
                  <wp:posOffset>4060237</wp:posOffset>
                </wp:positionH>
                <wp:positionV relativeFrom="paragraph">
                  <wp:posOffset>105247</wp:posOffset>
                </wp:positionV>
                <wp:extent cx="2360295" cy="1403988"/>
                <wp:effectExtent l="0" t="0" r="0" b="5712"/>
                <wp:wrapSquare wrapText="bothSides"/>
                <wp:docPr id="13" name="Text Box 13"/>
                <wp:cNvGraphicFramePr/>
                <a:graphic xmlns:a="http://schemas.openxmlformats.org/drawingml/2006/main">
                  <a:graphicData uri="http://schemas.microsoft.com/office/word/2010/wordprocessingShape">
                    <wps:wsp>
                      <wps:cNvSpPr txBox="1"/>
                      <wps:spPr>
                        <a:xfrm>
                          <a:off x="0" y="0"/>
                          <a:ext cx="2360295" cy="1403988"/>
                        </a:xfrm>
                        <a:prstGeom prst="rect">
                          <a:avLst/>
                        </a:prstGeom>
                        <a:noFill/>
                        <a:ln>
                          <a:noFill/>
                          <a:prstDash/>
                        </a:ln>
                      </wps:spPr>
                      <wps:txbx>
                        <w:txbxContent>
                          <w:p w14:paraId="0FFB6E98" w14:textId="77777777" w:rsidR="00A53896" w:rsidRDefault="00D643FC">
                            <w:pPr>
                              <w:jc w:val="right"/>
                            </w:pPr>
                            <w:r>
                              <w:rPr>
                                <w:b/>
                                <w:bCs/>
                                <w:color w:val="FFFFFF"/>
                                <w:sz w:val="44"/>
                                <w:szCs w:val="44"/>
                              </w:rPr>
                              <w:t>APRILIE 2023</w:t>
                            </w:r>
                          </w:p>
                        </w:txbxContent>
                      </wps:txbx>
                      <wps:bodyPr vert="horz" wrap="square" lIns="91440" tIns="45720" rIns="91440" bIns="45720" anchor="t" anchorCtr="0" compatLnSpc="0">
                        <a:spAutoFit/>
                      </wps:bodyPr>
                    </wps:wsp>
                  </a:graphicData>
                </a:graphic>
              </wp:anchor>
            </w:drawing>
          </mc:Choice>
          <mc:Fallback>
            <w:pict>
              <v:shape w14:anchorId="0FFB6E78" id="Text Box 13" o:spid="_x0000_s1028" type="#_x0000_t202" style="position:absolute;margin-left:319.7pt;margin-top:8.3pt;width:185.85pt;height:110.5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" filled="f" stroked="f">
                <v:textbox style="mso-fit-shape-to-text:t">
                  <w:txbxContent>
                    <w:p w14:paraId="0FFB6E98" w14:textId="77777777" w:rsidR="00A53896" w:rsidRDefault="00D643FC">
                      <w:pPr>
                        <w:jc w:val="right"/>
                      </w:pPr>
                      <w:r>
                        <w:rPr>
                          <w:b/>
                          <w:bCs/>
                          <w:color w:val="FFFFFF"/>
                          <w:sz w:val="44"/>
                          <w:szCs w:val="44"/>
                        </w:rPr>
                        <w:t>APRILIE 2023</w:t>
                      </w:r>
                    </w:p>
                  </w:txbxContent>
                </v:textbox>
                <w10:wrap type="square"/>
              </v:shape>
            </w:pict>
          </mc:Fallback>
        </mc:AlternateContent>
      </w:r>
      <w:r>
        <w:rPr>
          <w:rFonts w:ascii="Arial" w:hAnsi="Arial"/>
          <w:b/>
          <w:bCs/>
          <w:noProof/>
        </w:rPr>
        <w:drawing>
          <wp:anchor distT="0" distB="0" distL="114300" distR="114300" simplePos="0" relativeHeight="251658241" behindDoc="1" locked="0" layoutInCell="1" allowOverlap="1" wp14:anchorId="0FFB6E7A" wp14:editId="0FFB6E7B">
            <wp:simplePos x="0" y="0"/>
            <wp:positionH relativeFrom="page">
              <wp:align>left</wp:align>
            </wp:positionH>
            <wp:positionV relativeFrom="paragraph">
              <wp:posOffset>-629088</wp:posOffset>
            </wp:positionV>
            <wp:extent cx="7554215" cy="10685175"/>
            <wp:effectExtent l="0" t="0" r="8635" b="1875"/>
            <wp:wrapNone/>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554215" cy="10685175"/>
                    </a:xfrm>
                    <a:prstGeom prst="rect">
                      <a:avLst/>
                    </a:prstGeom>
                    <a:noFill/>
                    <a:ln>
                      <a:noFill/>
                      <a:prstDash/>
                    </a:ln>
                  </pic:spPr>
                </pic:pic>
              </a:graphicData>
            </a:graphic>
          </wp:anchor>
        </w:drawing>
      </w:r>
    </w:p>
    <w:p w14:paraId="0FFB6E74" w14:textId="77777777" w:rsidR="00A53896" w:rsidRDefault="00D643FC">
      <w:pPr>
        <w:pageBreakBefore/>
        <w:tabs>
          <w:tab w:val="left" w:pos="3695"/>
          <w:tab w:val="left" w:pos="5624"/>
        </w:tabs>
      </w:pPr>
      <w:r>
        <w:rPr>
          <w:rFonts w:ascii="Arial" w:hAnsi="Arial"/>
          <w:b/>
          <w:bCs/>
          <w:noProof/>
          <w:lang w:val="pt-PT"/>
        </w:rPr>
        <w:lastRenderedPageBreak/>
        <mc:AlternateContent>
          <mc:Choice Requires="wps">
            <w:drawing>
              <wp:anchor distT="0" distB="0" distL="114300" distR="114300" simplePos="0" relativeHeight="251658240" behindDoc="1" locked="0" layoutInCell="1" allowOverlap="1" wp14:anchorId="0FFB6E7C" wp14:editId="0FFB6E7D">
                <wp:simplePos x="0" y="0"/>
                <wp:positionH relativeFrom="column">
                  <wp:posOffset>2294211</wp:posOffset>
                </wp:positionH>
                <wp:positionV relativeFrom="paragraph">
                  <wp:posOffset>164802</wp:posOffset>
                </wp:positionV>
                <wp:extent cx="1491615" cy="439424"/>
                <wp:effectExtent l="0" t="0" r="0" b="0"/>
                <wp:wrapNone/>
                <wp:docPr id="15" name="Freeform: Shape 15"/>
                <wp:cNvGraphicFramePr/>
                <a:graphic xmlns:a="http://schemas.openxmlformats.org/drawingml/2006/main">
                  <a:graphicData uri="http://schemas.microsoft.com/office/word/2010/wordprocessingShape">
                    <wps:wsp>
                      <wps:cNvSpPr/>
                      <wps:spPr>
                        <a:xfrm>
                          <a:off x="0" y="0"/>
                          <a:ext cx="1491615" cy="439424"/>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87C1A"/>
                        </a:solidFill>
                        <a:ln cap="flat">
                          <a:noFill/>
                          <a:prstDash val="solid"/>
                        </a:ln>
                      </wps:spPr>
                      <wps:bodyPr lIns="0" tIns="0" rIns="0" bIns="0"/>
                    </wps:wsp>
                  </a:graphicData>
                </a:graphic>
              </wp:anchor>
            </w:drawing>
          </mc:Choice>
          <mc:Fallback xmlns="">
            <w:pict>
              <v:shape w14:anchorId="6A7A8919" id="Freeform: Shape 15" o:spid="_x0000_s1026" style="position:absolute;margin-left:180.65pt;margin-top:13pt;width:117.45pt;height:34.6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491615,43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" path="m73237,at,,146474,146474,73237,,,73237l,366187at,292950,146474,439424,,366187,73237,439424l1418378,439424at1345141,292950,1491615,439424,1418378,439424,1491615,366187l1491615,73237at1345141,,1491615,146474,1491615,73237,1418378,l73237,xe" fillcolor="#e87c1a" stroked="f">
                <v:path arrowok="t" o:connecttype="custom" o:connectlocs="745808,0;1491615,219712;745808,439424;0,219712" o:connectangles="270,0,90,180" textboxrect="21451,21451,1470164,417973"/>
              </v:shape>
            </w:pict>
          </mc:Fallback>
        </mc:AlternateContent>
      </w:r>
      <w:r>
        <w:rPr>
          <w:rFonts w:ascii="Arial" w:hAnsi="Arial"/>
          <w:b/>
          <w:bCs/>
          <w:lang w:val="pt-PT"/>
        </w:rPr>
        <w:tab/>
      </w:r>
      <w:r>
        <w:rPr>
          <w:rFonts w:ascii="Arial" w:hAnsi="Arial"/>
          <w:b/>
          <w:bCs/>
          <w:lang w:val="pt-PT"/>
        </w:rPr>
        <w:tab/>
      </w:r>
    </w:p>
    <w:p w14:paraId="0FFB6E75" w14:textId="77777777" w:rsidR="00A53896" w:rsidRDefault="00D643FC">
      <w:pPr>
        <w:jc w:val="center"/>
        <w:rPr>
          <w:rFonts w:ascii="Arial" w:hAnsi="Arial"/>
          <w:b/>
          <w:bCs/>
          <w:color w:val="FFFFFF"/>
          <w:sz w:val="44"/>
          <w:szCs w:val="44"/>
          <w:lang w:val="pt-PT"/>
        </w:rPr>
      </w:pPr>
      <w:bookmarkStart w:id="1" w:name="_Hlk119699044"/>
      <w:r>
        <w:rPr>
          <w:rFonts w:ascii="Arial" w:hAnsi="Arial"/>
          <w:b/>
          <w:bCs/>
          <w:color w:val="FFFFFF"/>
          <w:sz w:val="44"/>
          <w:szCs w:val="44"/>
          <w:lang w:val="pt-PT"/>
        </w:rPr>
        <w:t>CUPRINS</w:t>
      </w:r>
    </w:p>
    <w:bookmarkEnd w:id="1"/>
    <w:p w14:paraId="0FFB6E76" w14:textId="77777777" w:rsidR="00A53896" w:rsidRDefault="00A53896">
      <w:pPr>
        <w:pStyle w:val="TOCHeading"/>
        <w:outlineLvl w:val="9"/>
        <w:rPr>
          <w:shd w:val="clear" w:color="auto" w:fill="FFFF00"/>
          <w:lang w:val="pt-PT"/>
        </w:rPr>
      </w:pPr>
    </w:p>
    <w:p w14:paraId="0FFB6E77" w14:textId="77777777" w:rsidR="00A53896" w:rsidRDefault="00A53896">
      <w:pPr>
        <w:pStyle w:val="TOCHeading"/>
        <w:outlineLvl w:val="9"/>
      </w:pPr>
    </w:p>
    <w:p w14:paraId="1BE4A10C" w14:textId="5F60056F" w:rsidR="005879E0" w:rsidRDefault="00D643FC">
      <w:pPr>
        <w:pStyle w:val="TOC1"/>
        <w:rPr>
          <w:rFonts w:asciiTheme="minorHAnsi" w:eastAsiaTheme="minorEastAsia" w:hAnsiTheme="minorHAnsi" w:cstheme="minorBidi"/>
          <w:b w:val="0"/>
          <w:bCs w:val="0"/>
          <w:noProof/>
          <w:lang w:val="en-GB" w:eastAsia="en-GB"/>
        </w:rPr>
      </w:pPr>
      <w:r w:rsidRPr="005879E0">
        <w:rPr>
          <w:color w:val="008000"/>
          <w:u w:val="single" w:color="E87C1A"/>
          <w:lang w:val="en-US"/>
        </w:rPr>
        <w:fldChar w:fldCharType="begin"/>
      </w:r>
      <w:r w:rsidRPr="005879E0">
        <w:instrText xml:space="preserve"> TOC \o "1-3" \u \h </w:instrText>
      </w:r>
      <w:r w:rsidRPr="005879E0">
        <w:rPr>
          <w:color w:val="008000"/>
          <w:u w:val="single" w:color="E87C1A"/>
          <w:lang w:val="en-US"/>
        </w:rPr>
        <w:fldChar w:fldCharType="separate"/>
      </w:r>
      <w:hyperlink w:anchor="_Toc132185516" w:history="1">
        <w:r w:rsidR="005879E0" w:rsidRPr="00615182">
          <w:rPr>
            <w:rStyle w:val="Hyperlink"/>
            <w:noProof/>
            <w:lang w:val="ro-RO"/>
          </w:rPr>
          <w:t>SUMAR REZULTATE FINANCIARE</w:t>
        </w:r>
        <w:r w:rsidR="005879E0">
          <w:rPr>
            <w:noProof/>
          </w:rPr>
          <w:tab/>
        </w:r>
        <w:r w:rsidR="005879E0">
          <w:rPr>
            <w:noProof/>
          </w:rPr>
          <w:fldChar w:fldCharType="begin"/>
        </w:r>
        <w:r w:rsidR="005879E0">
          <w:rPr>
            <w:noProof/>
          </w:rPr>
          <w:instrText xml:space="preserve"> PAGEREF _Toc132185516 \h </w:instrText>
        </w:r>
        <w:r w:rsidR="005879E0">
          <w:rPr>
            <w:noProof/>
          </w:rPr>
        </w:r>
        <w:r w:rsidR="005879E0">
          <w:rPr>
            <w:noProof/>
          </w:rPr>
          <w:fldChar w:fldCharType="separate"/>
        </w:r>
        <w:r w:rsidR="005879E0">
          <w:rPr>
            <w:noProof/>
          </w:rPr>
          <w:t>3</w:t>
        </w:r>
        <w:r w:rsidR="005879E0">
          <w:rPr>
            <w:noProof/>
          </w:rPr>
          <w:fldChar w:fldCharType="end"/>
        </w:r>
      </w:hyperlink>
    </w:p>
    <w:p w14:paraId="2D031650" w14:textId="6ECF0EA9" w:rsidR="005879E0" w:rsidRDefault="005879E0">
      <w:pPr>
        <w:pStyle w:val="TOC1"/>
        <w:rPr>
          <w:rFonts w:asciiTheme="minorHAnsi" w:eastAsiaTheme="minorEastAsia" w:hAnsiTheme="minorHAnsi" w:cstheme="minorBidi"/>
          <w:b w:val="0"/>
          <w:bCs w:val="0"/>
          <w:noProof/>
          <w:lang w:val="en-GB" w:eastAsia="en-GB"/>
        </w:rPr>
      </w:pPr>
      <w:hyperlink w:anchor="_Toc132185517" w:history="1">
        <w:r w:rsidRPr="00615182">
          <w:rPr>
            <w:rStyle w:val="Hyperlink"/>
            <w:noProof/>
            <w:lang w:val="ro-RO"/>
          </w:rPr>
          <w:t>ANALIZA REZULTATELOR FINANCIARE</w:t>
        </w:r>
        <w:r>
          <w:rPr>
            <w:noProof/>
          </w:rPr>
          <w:tab/>
        </w:r>
        <w:r>
          <w:rPr>
            <w:noProof/>
          </w:rPr>
          <w:fldChar w:fldCharType="begin"/>
        </w:r>
        <w:r>
          <w:rPr>
            <w:noProof/>
          </w:rPr>
          <w:instrText xml:space="preserve"> PAGEREF _Toc132185517 \h </w:instrText>
        </w:r>
        <w:r>
          <w:rPr>
            <w:noProof/>
          </w:rPr>
        </w:r>
        <w:r>
          <w:rPr>
            <w:noProof/>
          </w:rPr>
          <w:fldChar w:fldCharType="separate"/>
        </w:r>
        <w:r>
          <w:rPr>
            <w:noProof/>
          </w:rPr>
          <w:t>4</w:t>
        </w:r>
        <w:r>
          <w:rPr>
            <w:noProof/>
          </w:rPr>
          <w:fldChar w:fldCharType="end"/>
        </w:r>
      </w:hyperlink>
    </w:p>
    <w:p w14:paraId="6A7BC371" w14:textId="75827B17" w:rsidR="005879E0" w:rsidRDefault="005879E0">
      <w:pPr>
        <w:pStyle w:val="TOC2"/>
        <w:tabs>
          <w:tab w:val="right" w:leader="dot" w:pos="9534"/>
        </w:tabs>
        <w:rPr>
          <w:rFonts w:asciiTheme="minorHAnsi" w:eastAsiaTheme="minorEastAsia" w:hAnsiTheme="minorHAnsi" w:cstheme="minorBidi"/>
          <w:b w:val="0"/>
          <w:bCs w:val="0"/>
          <w:noProof/>
          <w:sz w:val="22"/>
          <w:szCs w:val="22"/>
          <w:lang w:val="en-GB" w:eastAsia="en-GB"/>
        </w:rPr>
      </w:pPr>
      <w:hyperlink w:anchor="_Toc132185518" w:history="1">
        <w:r w:rsidRPr="00615182">
          <w:rPr>
            <w:rStyle w:val="Hyperlink"/>
            <w:noProof/>
          </w:rPr>
          <w:t>ANALIZĂ CONT PROFIT ȘI PIERDERE CONSOLIDAT</w:t>
        </w:r>
        <w:r>
          <w:rPr>
            <w:noProof/>
          </w:rPr>
          <w:tab/>
        </w:r>
        <w:r>
          <w:rPr>
            <w:noProof/>
          </w:rPr>
          <w:fldChar w:fldCharType="begin"/>
        </w:r>
        <w:r>
          <w:rPr>
            <w:noProof/>
          </w:rPr>
          <w:instrText xml:space="preserve"> PAGEREF _Toc132185518 \h </w:instrText>
        </w:r>
        <w:r>
          <w:rPr>
            <w:noProof/>
          </w:rPr>
        </w:r>
        <w:r>
          <w:rPr>
            <w:noProof/>
          </w:rPr>
          <w:fldChar w:fldCharType="separate"/>
        </w:r>
        <w:r>
          <w:rPr>
            <w:noProof/>
          </w:rPr>
          <w:t>4</w:t>
        </w:r>
        <w:r>
          <w:rPr>
            <w:noProof/>
          </w:rPr>
          <w:fldChar w:fldCharType="end"/>
        </w:r>
      </w:hyperlink>
    </w:p>
    <w:p w14:paraId="2905B1B9" w14:textId="655E7996" w:rsidR="005879E0" w:rsidRDefault="005879E0">
      <w:pPr>
        <w:pStyle w:val="TOC2"/>
        <w:tabs>
          <w:tab w:val="right" w:leader="dot" w:pos="9534"/>
        </w:tabs>
        <w:rPr>
          <w:rFonts w:asciiTheme="minorHAnsi" w:eastAsiaTheme="minorEastAsia" w:hAnsiTheme="minorHAnsi" w:cstheme="minorBidi"/>
          <w:b w:val="0"/>
          <w:bCs w:val="0"/>
          <w:noProof/>
          <w:sz w:val="22"/>
          <w:szCs w:val="22"/>
          <w:lang w:val="en-GB" w:eastAsia="en-GB"/>
        </w:rPr>
      </w:pPr>
      <w:hyperlink w:anchor="_Toc132185519" w:history="1">
        <w:r w:rsidRPr="00615182">
          <w:rPr>
            <w:rStyle w:val="Hyperlink"/>
            <w:noProof/>
          </w:rPr>
          <w:t>ANALIZĂ BILANȚ CONSOLIDAT</w:t>
        </w:r>
        <w:r>
          <w:rPr>
            <w:noProof/>
          </w:rPr>
          <w:tab/>
        </w:r>
        <w:r>
          <w:rPr>
            <w:noProof/>
          </w:rPr>
          <w:fldChar w:fldCharType="begin"/>
        </w:r>
        <w:r>
          <w:rPr>
            <w:noProof/>
          </w:rPr>
          <w:instrText xml:space="preserve"> PAGEREF _Toc132185519 \h </w:instrText>
        </w:r>
        <w:r>
          <w:rPr>
            <w:noProof/>
          </w:rPr>
        </w:r>
        <w:r>
          <w:rPr>
            <w:noProof/>
          </w:rPr>
          <w:fldChar w:fldCharType="separate"/>
        </w:r>
        <w:r>
          <w:rPr>
            <w:noProof/>
          </w:rPr>
          <w:t>6</w:t>
        </w:r>
        <w:r>
          <w:rPr>
            <w:noProof/>
          </w:rPr>
          <w:fldChar w:fldCharType="end"/>
        </w:r>
      </w:hyperlink>
    </w:p>
    <w:p w14:paraId="5A7FE0B8" w14:textId="5261A766" w:rsidR="005879E0" w:rsidRDefault="005879E0">
      <w:pPr>
        <w:pStyle w:val="TOC2"/>
        <w:tabs>
          <w:tab w:val="right" w:leader="dot" w:pos="9534"/>
        </w:tabs>
        <w:rPr>
          <w:rFonts w:asciiTheme="minorHAnsi" w:eastAsiaTheme="minorEastAsia" w:hAnsiTheme="minorHAnsi" w:cstheme="minorBidi"/>
          <w:b w:val="0"/>
          <w:bCs w:val="0"/>
          <w:noProof/>
          <w:sz w:val="22"/>
          <w:szCs w:val="22"/>
          <w:lang w:val="en-GB" w:eastAsia="en-GB"/>
        </w:rPr>
      </w:pPr>
      <w:hyperlink w:anchor="_Toc132185520" w:history="1">
        <w:r w:rsidRPr="00615182">
          <w:rPr>
            <w:rStyle w:val="Hyperlink"/>
            <w:noProof/>
          </w:rPr>
          <w:t>PRINCIPALII INDICATORI FINANCIARI LA NIVEL CONSOLIDAT</w:t>
        </w:r>
        <w:r>
          <w:rPr>
            <w:noProof/>
          </w:rPr>
          <w:tab/>
        </w:r>
        <w:r>
          <w:rPr>
            <w:noProof/>
          </w:rPr>
          <w:fldChar w:fldCharType="begin"/>
        </w:r>
        <w:r>
          <w:rPr>
            <w:noProof/>
          </w:rPr>
          <w:instrText xml:space="preserve"> PAGEREF _Toc132185520 \h </w:instrText>
        </w:r>
        <w:r>
          <w:rPr>
            <w:noProof/>
          </w:rPr>
        </w:r>
        <w:r>
          <w:rPr>
            <w:noProof/>
          </w:rPr>
          <w:fldChar w:fldCharType="separate"/>
        </w:r>
        <w:r>
          <w:rPr>
            <w:noProof/>
          </w:rPr>
          <w:t>8</w:t>
        </w:r>
        <w:r>
          <w:rPr>
            <w:noProof/>
          </w:rPr>
          <w:fldChar w:fldCharType="end"/>
        </w:r>
      </w:hyperlink>
    </w:p>
    <w:p w14:paraId="76DCDCDD" w14:textId="1F3D3E89" w:rsidR="005879E0" w:rsidRDefault="005879E0">
      <w:pPr>
        <w:pStyle w:val="TOC1"/>
        <w:rPr>
          <w:rFonts w:asciiTheme="minorHAnsi" w:eastAsiaTheme="minorEastAsia" w:hAnsiTheme="minorHAnsi" w:cstheme="minorBidi"/>
          <w:b w:val="0"/>
          <w:bCs w:val="0"/>
          <w:noProof/>
          <w:lang w:val="en-GB" w:eastAsia="en-GB"/>
        </w:rPr>
      </w:pPr>
      <w:hyperlink w:anchor="_Toc132185521" w:history="1">
        <w:r w:rsidRPr="00615182">
          <w:rPr>
            <w:rStyle w:val="Hyperlink"/>
            <w:noProof/>
            <w:lang w:val="ro-RO"/>
          </w:rPr>
          <w:t>DECLARAȚIA CONDUCERII</w:t>
        </w:r>
        <w:r>
          <w:rPr>
            <w:noProof/>
          </w:rPr>
          <w:tab/>
        </w:r>
        <w:r>
          <w:rPr>
            <w:noProof/>
          </w:rPr>
          <w:fldChar w:fldCharType="begin"/>
        </w:r>
        <w:r>
          <w:rPr>
            <w:noProof/>
          </w:rPr>
          <w:instrText xml:space="preserve"> PAGEREF _Toc132185521 \h </w:instrText>
        </w:r>
        <w:r>
          <w:rPr>
            <w:noProof/>
          </w:rPr>
        </w:r>
        <w:r>
          <w:rPr>
            <w:noProof/>
          </w:rPr>
          <w:fldChar w:fldCharType="separate"/>
        </w:r>
        <w:r>
          <w:rPr>
            <w:noProof/>
          </w:rPr>
          <w:t>14</w:t>
        </w:r>
        <w:r>
          <w:rPr>
            <w:noProof/>
          </w:rPr>
          <w:fldChar w:fldCharType="end"/>
        </w:r>
      </w:hyperlink>
    </w:p>
    <w:p w14:paraId="0FFB6E7D" w14:textId="12120B51" w:rsidR="00A53896" w:rsidRDefault="00D643FC">
      <w:r w:rsidRPr="005879E0">
        <w:rPr>
          <w:rFonts w:ascii="Arial" w:hAnsi="Arial"/>
          <w:b/>
          <w:bCs/>
          <w:sz w:val="22"/>
          <w:szCs w:val="22"/>
          <w:lang w:val="pt-PT"/>
        </w:rPr>
        <w:fldChar w:fldCharType="end"/>
      </w:r>
    </w:p>
    <w:p w14:paraId="0FFB6E7E" w14:textId="77777777" w:rsidR="00A53896" w:rsidRDefault="00A53896">
      <w:pPr>
        <w:rPr>
          <w:rFonts w:ascii="Arial" w:hAnsi="Arial"/>
          <w:b/>
          <w:bCs/>
          <w:color w:val="008000"/>
          <w:sz w:val="40"/>
          <w:szCs w:val="40"/>
        </w:rPr>
      </w:pPr>
    </w:p>
    <w:p w14:paraId="0FFB6E7F" w14:textId="77777777" w:rsidR="00A53896" w:rsidRDefault="00A53896">
      <w:pPr>
        <w:rPr>
          <w:rFonts w:ascii="Arial" w:hAnsi="Arial"/>
          <w:b/>
          <w:bCs/>
          <w:color w:val="008000"/>
          <w:sz w:val="40"/>
          <w:szCs w:val="40"/>
        </w:rPr>
      </w:pPr>
    </w:p>
    <w:p w14:paraId="0FFB6E80" w14:textId="77777777" w:rsidR="00A53896" w:rsidRDefault="00A53896">
      <w:pPr>
        <w:jc w:val="center"/>
        <w:rPr>
          <w:rFonts w:ascii="Arial" w:hAnsi="Arial"/>
          <w:b/>
          <w:bCs/>
          <w:color w:val="008000"/>
          <w:sz w:val="40"/>
          <w:szCs w:val="40"/>
        </w:rPr>
      </w:pPr>
    </w:p>
    <w:p w14:paraId="0FFB6E81" w14:textId="77777777" w:rsidR="00A53896" w:rsidRDefault="00A53896">
      <w:pPr>
        <w:pStyle w:val="BodyText"/>
        <w:spacing w:before="7"/>
        <w:rPr>
          <w:rFonts w:ascii="Arial" w:hAnsi="Arial" w:cs="Arial"/>
          <w:b/>
          <w:sz w:val="22"/>
          <w:szCs w:val="22"/>
        </w:rPr>
      </w:pPr>
    </w:p>
    <w:p w14:paraId="0FFB6E82" w14:textId="77777777" w:rsidR="00A53896" w:rsidRDefault="00A53896">
      <w:pPr>
        <w:pStyle w:val="BodyText"/>
        <w:rPr>
          <w:rFonts w:ascii="Arial" w:hAnsi="Arial" w:cs="Arial"/>
          <w:b/>
          <w:sz w:val="22"/>
          <w:szCs w:val="22"/>
        </w:rPr>
      </w:pPr>
    </w:p>
    <w:p w14:paraId="0FFB6E83" w14:textId="77777777" w:rsidR="00A53896" w:rsidRDefault="00A53896">
      <w:pPr>
        <w:pStyle w:val="BodyText"/>
        <w:rPr>
          <w:rFonts w:ascii="Arial" w:hAnsi="Arial" w:cs="Arial"/>
          <w:sz w:val="22"/>
          <w:szCs w:val="22"/>
        </w:rPr>
      </w:pPr>
    </w:p>
    <w:p w14:paraId="0FFB6E84" w14:textId="77777777" w:rsidR="00A53896" w:rsidRDefault="00A53896">
      <w:pPr>
        <w:pStyle w:val="BodyText"/>
        <w:rPr>
          <w:rFonts w:ascii="Arial" w:hAnsi="Arial" w:cs="Arial"/>
          <w:sz w:val="22"/>
          <w:szCs w:val="22"/>
        </w:rPr>
      </w:pPr>
    </w:p>
    <w:p w14:paraId="0FFB6E85" w14:textId="77777777" w:rsidR="00A53896" w:rsidRDefault="00A53896">
      <w:pPr>
        <w:pStyle w:val="BodyText"/>
        <w:rPr>
          <w:rFonts w:ascii="Arial" w:hAnsi="Arial" w:cs="Arial"/>
          <w:sz w:val="22"/>
          <w:szCs w:val="22"/>
        </w:rPr>
      </w:pPr>
    </w:p>
    <w:p w14:paraId="0FFB6E86" w14:textId="77777777" w:rsidR="00A53896" w:rsidRDefault="00A53896">
      <w:pPr>
        <w:pStyle w:val="BodyText"/>
        <w:rPr>
          <w:rFonts w:ascii="Arial" w:hAnsi="Arial" w:cs="Arial"/>
          <w:sz w:val="22"/>
          <w:szCs w:val="22"/>
        </w:rPr>
      </w:pPr>
    </w:p>
    <w:p w14:paraId="0FFB6E87" w14:textId="77777777" w:rsidR="00A53896" w:rsidRDefault="00A53896">
      <w:pPr>
        <w:pStyle w:val="BodyText"/>
        <w:rPr>
          <w:rFonts w:ascii="Arial" w:hAnsi="Arial" w:cs="Arial"/>
          <w:sz w:val="22"/>
          <w:szCs w:val="22"/>
        </w:rPr>
      </w:pPr>
    </w:p>
    <w:p w14:paraId="0FFB6E88" w14:textId="77777777" w:rsidR="00A53896" w:rsidRDefault="00A53896">
      <w:pPr>
        <w:pStyle w:val="BodyText"/>
        <w:rPr>
          <w:rFonts w:ascii="Arial" w:hAnsi="Arial" w:cs="Arial"/>
          <w:sz w:val="22"/>
          <w:szCs w:val="22"/>
        </w:rPr>
      </w:pPr>
    </w:p>
    <w:p w14:paraId="0FFB6E89" w14:textId="77777777" w:rsidR="00A53896" w:rsidRDefault="00A53896">
      <w:pPr>
        <w:pStyle w:val="BodyText"/>
        <w:rPr>
          <w:rFonts w:ascii="Arial" w:hAnsi="Arial" w:cs="Arial"/>
          <w:sz w:val="22"/>
          <w:szCs w:val="22"/>
        </w:rPr>
      </w:pPr>
    </w:p>
    <w:p w14:paraId="0FFB6E8A" w14:textId="77777777" w:rsidR="00A53896" w:rsidRDefault="00D643FC">
      <w:pPr>
        <w:jc w:val="both"/>
        <w:rPr>
          <w:rFonts w:ascii="Arial" w:hAnsi="Arial"/>
          <w:sz w:val="22"/>
          <w:szCs w:val="22"/>
          <w:lang w:val="ro-RO"/>
        </w:rPr>
      </w:pPr>
      <w:proofErr w:type="spellStart"/>
      <w:r>
        <w:rPr>
          <w:rFonts w:ascii="Arial" w:hAnsi="Arial"/>
          <w:sz w:val="22"/>
          <w:szCs w:val="22"/>
        </w:rPr>
        <w:t>Situațiile</w:t>
      </w:r>
      <w:proofErr w:type="spellEnd"/>
      <w:r>
        <w:rPr>
          <w:rFonts w:ascii="Arial" w:hAnsi="Arial"/>
          <w:spacing w:val="-9"/>
          <w:sz w:val="22"/>
          <w:szCs w:val="22"/>
        </w:rPr>
        <w:t xml:space="preserve"> </w:t>
      </w:r>
      <w:proofErr w:type="spellStart"/>
      <w:r>
        <w:rPr>
          <w:rFonts w:ascii="Arial" w:hAnsi="Arial"/>
          <w:sz w:val="22"/>
          <w:szCs w:val="22"/>
        </w:rPr>
        <w:t>financiare</w:t>
      </w:r>
      <w:proofErr w:type="spellEnd"/>
      <w:r>
        <w:rPr>
          <w:rFonts w:ascii="Arial" w:hAnsi="Arial"/>
          <w:spacing w:val="-7"/>
          <w:sz w:val="22"/>
          <w:szCs w:val="22"/>
        </w:rPr>
        <w:t xml:space="preserve"> </w:t>
      </w:r>
      <w:r>
        <w:rPr>
          <w:rFonts w:ascii="Arial" w:hAnsi="Arial"/>
          <w:sz w:val="22"/>
          <w:szCs w:val="22"/>
        </w:rPr>
        <w:t>consolidate</w:t>
      </w:r>
      <w:r>
        <w:rPr>
          <w:rFonts w:ascii="Arial" w:hAnsi="Arial"/>
          <w:spacing w:val="-9"/>
          <w:sz w:val="22"/>
          <w:szCs w:val="22"/>
        </w:rPr>
        <w:t xml:space="preserve"> </w:t>
      </w:r>
      <w:r>
        <w:rPr>
          <w:rFonts w:ascii="Arial" w:hAnsi="Arial"/>
          <w:sz w:val="22"/>
          <w:szCs w:val="22"/>
        </w:rPr>
        <w:t>la</w:t>
      </w:r>
      <w:r>
        <w:rPr>
          <w:rFonts w:ascii="Arial" w:hAnsi="Arial"/>
          <w:spacing w:val="-10"/>
          <w:sz w:val="22"/>
          <w:szCs w:val="22"/>
        </w:rPr>
        <w:t xml:space="preserve"> data de </w:t>
      </w:r>
      <w:r>
        <w:rPr>
          <w:rFonts w:ascii="Arial" w:hAnsi="Arial"/>
          <w:sz w:val="22"/>
          <w:szCs w:val="22"/>
        </w:rPr>
        <w:t xml:space="preserve">31 </w:t>
      </w:r>
      <w:proofErr w:type="spellStart"/>
      <w:r>
        <w:rPr>
          <w:rFonts w:ascii="Arial" w:hAnsi="Arial"/>
          <w:sz w:val="22"/>
          <w:szCs w:val="22"/>
        </w:rPr>
        <w:t>decembrie</w:t>
      </w:r>
      <w:proofErr w:type="spellEnd"/>
      <w:r>
        <w:rPr>
          <w:rFonts w:ascii="Arial" w:hAnsi="Arial"/>
          <w:spacing w:val="-8"/>
          <w:sz w:val="22"/>
          <w:szCs w:val="22"/>
        </w:rPr>
        <w:t xml:space="preserve"> </w:t>
      </w:r>
      <w:r>
        <w:rPr>
          <w:rFonts w:ascii="Arial" w:hAnsi="Arial"/>
          <w:sz w:val="22"/>
          <w:szCs w:val="22"/>
        </w:rPr>
        <w:t>2022,</w:t>
      </w:r>
      <w:r>
        <w:rPr>
          <w:rFonts w:ascii="Arial" w:hAnsi="Arial"/>
          <w:spacing w:val="-11"/>
          <w:sz w:val="22"/>
          <w:szCs w:val="22"/>
        </w:rPr>
        <w:t xml:space="preserve"> </w:t>
      </w:r>
      <w:proofErr w:type="spellStart"/>
      <w:r>
        <w:rPr>
          <w:rFonts w:ascii="Arial" w:hAnsi="Arial"/>
          <w:sz w:val="22"/>
          <w:szCs w:val="22"/>
        </w:rPr>
        <w:t>prezentate</w:t>
      </w:r>
      <w:proofErr w:type="spellEnd"/>
      <w:r>
        <w:rPr>
          <w:rFonts w:ascii="Arial" w:hAnsi="Arial"/>
          <w:spacing w:val="-9"/>
          <w:sz w:val="22"/>
          <w:szCs w:val="22"/>
        </w:rPr>
        <w:t xml:space="preserve"> </w:t>
      </w:r>
      <w:proofErr w:type="spellStart"/>
      <w:r>
        <w:rPr>
          <w:rFonts w:ascii="Arial" w:hAnsi="Arial"/>
          <w:sz w:val="22"/>
          <w:szCs w:val="22"/>
        </w:rPr>
        <w:t>în</w:t>
      </w:r>
      <w:proofErr w:type="spellEnd"/>
      <w:r>
        <w:rPr>
          <w:rFonts w:ascii="Arial" w:hAnsi="Arial"/>
          <w:sz w:val="22"/>
          <w:szCs w:val="22"/>
        </w:rPr>
        <w:t xml:space="preserve"> </w:t>
      </w:r>
      <w:proofErr w:type="spellStart"/>
      <w:r>
        <w:rPr>
          <w:rFonts w:ascii="Arial" w:hAnsi="Arial"/>
          <w:sz w:val="22"/>
          <w:szCs w:val="22"/>
        </w:rPr>
        <w:t>paginile</w:t>
      </w:r>
      <w:proofErr w:type="spellEnd"/>
      <w:r>
        <w:rPr>
          <w:rFonts w:ascii="Arial" w:hAnsi="Arial"/>
          <w:spacing w:val="-3"/>
          <w:sz w:val="22"/>
          <w:szCs w:val="22"/>
        </w:rPr>
        <w:t xml:space="preserve"> </w:t>
      </w:r>
      <w:proofErr w:type="spellStart"/>
      <w:r>
        <w:rPr>
          <w:rFonts w:ascii="Arial" w:hAnsi="Arial"/>
          <w:sz w:val="22"/>
          <w:szCs w:val="22"/>
        </w:rPr>
        <w:t>următoare</w:t>
      </w:r>
      <w:proofErr w:type="spellEnd"/>
      <w:r>
        <w:rPr>
          <w:rFonts w:ascii="Arial" w:hAnsi="Arial"/>
          <w:sz w:val="22"/>
          <w:szCs w:val="22"/>
        </w:rPr>
        <w:t>,</w:t>
      </w:r>
      <w:r>
        <w:rPr>
          <w:rFonts w:ascii="Arial" w:hAnsi="Arial"/>
          <w:spacing w:val="-4"/>
          <w:sz w:val="22"/>
          <w:szCs w:val="22"/>
        </w:rPr>
        <w:t xml:space="preserve"> </w:t>
      </w:r>
      <w:r>
        <w:rPr>
          <w:rFonts w:ascii="Arial" w:hAnsi="Arial"/>
          <w:sz w:val="22"/>
          <w:szCs w:val="22"/>
        </w:rPr>
        <w:t xml:space="preserve">sunt </w:t>
      </w:r>
      <w:proofErr w:type="spellStart"/>
      <w:r>
        <w:rPr>
          <w:rFonts w:ascii="Arial" w:hAnsi="Arial"/>
          <w:b/>
          <w:sz w:val="22"/>
          <w:szCs w:val="22"/>
        </w:rPr>
        <w:t>auditate</w:t>
      </w:r>
      <w:proofErr w:type="spellEnd"/>
      <w:r>
        <w:rPr>
          <w:rFonts w:ascii="Arial" w:hAnsi="Arial"/>
          <w:b/>
          <w:sz w:val="22"/>
          <w:szCs w:val="22"/>
        </w:rPr>
        <w:t>.</w:t>
      </w:r>
    </w:p>
    <w:p w14:paraId="0FFB6E8B" w14:textId="77777777" w:rsidR="00A53896" w:rsidRDefault="00A53896">
      <w:pPr>
        <w:rPr>
          <w:rFonts w:ascii="Arial" w:eastAsia="Verdana" w:hAnsi="Arial"/>
          <w:b/>
          <w:sz w:val="22"/>
          <w:szCs w:val="22"/>
        </w:rPr>
      </w:pPr>
    </w:p>
    <w:p w14:paraId="0FFB6E8C" w14:textId="77777777" w:rsidR="00A53896" w:rsidRDefault="00A53896">
      <w:pPr>
        <w:jc w:val="both"/>
        <w:rPr>
          <w:rFonts w:ascii="Arial" w:hAnsi="Arial"/>
          <w:sz w:val="22"/>
          <w:szCs w:val="22"/>
          <w:lang w:val="ro-RO"/>
        </w:rPr>
      </w:pPr>
    </w:p>
    <w:p w14:paraId="0FFB6E8D" w14:textId="77777777" w:rsidR="00A53896" w:rsidRDefault="00A53896">
      <w:pPr>
        <w:jc w:val="both"/>
        <w:rPr>
          <w:rFonts w:ascii="Arial" w:hAnsi="Arial"/>
          <w:sz w:val="22"/>
          <w:szCs w:val="22"/>
          <w:lang w:val="ro-RO"/>
        </w:rPr>
      </w:pPr>
    </w:p>
    <w:p w14:paraId="0FFB6E8E" w14:textId="77777777" w:rsidR="00A53896" w:rsidRDefault="00A53896">
      <w:pPr>
        <w:jc w:val="both"/>
        <w:rPr>
          <w:rFonts w:ascii="Arial" w:hAnsi="Arial"/>
          <w:sz w:val="22"/>
          <w:szCs w:val="22"/>
          <w:lang w:val="ro-RO"/>
        </w:rPr>
      </w:pPr>
    </w:p>
    <w:p w14:paraId="0FFB6E8F" w14:textId="77777777" w:rsidR="00A53896" w:rsidRDefault="00A53896">
      <w:pPr>
        <w:jc w:val="both"/>
        <w:rPr>
          <w:rFonts w:ascii="Arial" w:hAnsi="Arial"/>
          <w:sz w:val="22"/>
          <w:szCs w:val="22"/>
          <w:lang w:val="ro-RO"/>
        </w:rPr>
      </w:pPr>
    </w:p>
    <w:p w14:paraId="0FFB6E90" w14:textId="77777777" w:rsidR="00A53896" w:rsidRDefault="00A53896">
      <w:pPr>
        <w:jc w:val="both"/>
        <w:rPr>
          <w:rFonts w:ascii="Arial" w:hAnsi="Arial"/>
          <w:sz w:val="22"/>
          <w:szCs w:val="22"/>
          <w:lang w:val="ro-RO"/>
        </w:rPr>
      </w:pPr>
    </w:p>
    <w:p w14:paraId="0FFB6E91" w14:textId="77777777" w:rsidR="00A53896" w:rsidRDefault="00A53896">
      <w:pPr>
        <w:jc w:val="both"/>
        <w:rPr>
          <w:rFonts w:ascii="Arial" w:hAnsi="Arial"/>
          <w:sz w:val="22"/>
          <w:szCs w:val="22"/>
          <w:lang w:val="ro-RO"/>
        </w:rPr>
      </w:pPr>
    </w:p>
    <w:p w14:paraId="0FFB6E92" w14:textId="77777777" w:rsidR="00A53896" w:rsidRDefault="00A53896">
      <w:pPr>
        <w:jc w:val="both"/>
        <w:rPr>
          <w:rFonts w:ascii="Arial" w:hAnsi="Arial"/>
          <w:sz w:val="22"/>
          <w:szCs w:val="22"/>
          <w:lang w:val="ro-RO"/>
        </w:rPr>
      </w:pPr>
    </w:p>
    <w:p w14:paraId="0FFB6E93" w14:textId="77777777" w:rsidR="00A53896" w:rsidRDefault="00A53896">
      <w:pPr>
        <w:pStyle w:val="Heading1"/>
        <w:rPr>
          <w:lang w:val="ro-RO"/>
        </w:rPr>
      </w:pPr>
    </w:p>
    <w:p w14:paraId="0FFB6E94" w14:textId="77777777" w:rsidR="00A53896" w:rsidRDefault="00A53896">
      <w:pPr>
        <w:pStyle w:val="Heading1"/>
        <w:rPr>
          <w:lang w:val="ro-RO"/>
        </w:rPr>
      </w:pPr>
    </w:p>
    <w:p w14:paraId="0FFB6E95" w14:textId="77777777" w:rsidR="00A53896" w:rsidRDefault="00A53896">
      <w:pPr>
        <w:pStyle w:val="Heading1"/>
        <w:rPr>
          <w:lang w:val="ro-RO"/>
        </w:rPr>
      </w:pPr>
    </w:p>
    <w:p w14:paraId="1E467920" w14:textId="77777777" w:rsidR="00A53896" w:rsidRDefault="00D643FC">
      <w:pPr>
        <w:pStyle w:val="Heading1"/>
        <w:rPr>
          <w:lang w:val="ro-RO"/>
        </w:rPr>
      </w:pPr>
      <w:bookmarkStart w:id="2" w:name="_Toc130827360"/>
      <w:bookmarkStart w:id="3" w:name="_Toc132185516"/>
      <w:r>
        <w:rPr>
          <w:lang w:val="ro-RO"/>
        </w:rPr>
        <w:t>SUMAR REZULTATE FINANCIARE</w:t>
      </w:r>
      <w:bookmarkEnd w:id="3"/>
    </w:p>
    <w:p w14:paraId="5FA0EA6F" w14:textId="77777777" w:rsidR="003F11EE" w:rsidRDefault="003F11EE" w:rsidP="003F11EE">
      <w:pPr>
        <w:rPr>
          <w:lang w:val="ro-RO"/>
        </w:rPr>
      </w:pPr>
    </w:p>
    <w:p w14:paraId="4EA99327" w14:textId="5A7F1483" w:rsidR="003F11EE" w:rsidRPr="003F11EE" w:rsidRDefault="003F11EE" w:rsidP="003F11EE">
      <w:pPr>
        <w:jc w:val="both"/>
        <w:rPr>
          <w:rFonts w:ascii="Arial" w:hAnsi="Arial"/>
          <w:sz w:val="22"/>
          <w:szCs w:val="22"/>
          <w:lang w:val="ro-RO"/>
        </w:rPr>
      </w:pPr>
      <w:r w:rsidRPr="003F11EE">
        <w:rPr>
          <w:rFonts w:ascii="Arial" w:hAnsi="Arial"/>
          <w:sz w:val="22"/>
          <w:szCs w:val="22"/>
          <w:lang w:val="ro-RO"/>
        </w:rPr>
        <w:t xml:space="preserve">DN AGRAR Group (simbol BVB: </w:t>
      </w:r>
      <w:hyperlink r:id="rId8">
        <w:r w:rsidRPr="003F11EE">
          <w:rPr>
            <w:rFonts w:ascii="Arial" w:hAnsi="Arial"/>
            <w:sz w:val="22"/>
            <w:szCs w:val="22"/>
            <w:lang w:val="ro-RO"/>
          </w:rPr>
          <w:t>DN</w:t>
        </w:r>
      </w:hyperlink>
      <w:r w:rsidRPr="003F11EE">
        <w:rPr>
          <w:rFonts w:ascii="Arial" w:hAnsi="Arial"/>
          <w:sz w:val="22"/>
          <w:szCs w:val="22"/>
          <w:lang w:val="ro-RO"/>
        </w:rPr>
        <w:t>), cea mai mare fermă zootehnică integrată din România, lider în producţia de lapte de vacă, a încheiat anul 2022 cu afaceri în creștere cu peste 221% față de anul anterior, până la aproape 151 milioane de lei și un profit net de aproape 14 milioane de lei (+57% față de 2021). Rezultatele în creștere au fost susținute de integrarea celor două ferme Lacto Agrar (decembrie 2021) și Apold (aprilie 2022).</w:t>
      </w:r>
    </w:p>
    <w:p w14:paraId="10A177DA" w14:textId="0E91DBC3" w:rsidR="00A53896" w:rsidRPr="00C45129" w:rsidRDefault="00D643FC">
      <w:pPr>
        <w:spacing w:before="240" w:after="240"/>
        <w:jc w:val="both"/>
        <w:rPr>
          <w:rFonts w:ascii="Arial" w:hAnsi="Arial"/>
          <w:b/>
          <w:bCs/>
          <w:sz w:val="22"/>
          <w:szCs w:val="22"/>
        </w:rPr>
      </w:pPr>
      <w:r>
        <w:rPr>
          <w:rFonts w:ascii="Arial" w:hAnsi="Arial"/>
          <w:b/>
          <w:bCs/>
          <w:sz w:val="22"/>
          <w:szCs w:val="22"/>
          <w:lang w:val="ro-RO"/>
        </w:rPr>
        <w:t>Jan Gijsbertus De Boer, Președinte al Consiliului de Administrație DN AGRAR GROUP SA</w:t>
      </w:r>
      <w:r w:rsidR="00C45129">
        <w:rPr>
          <w:rFonts w:ascii="Arial" w:hAnsi="Arial"/>
          <w:b/>
          <w:bCs/>
          <w:sz w:val="22"/>
          <w:szCs w:val="22"/>
        </w:rPr>
        <w:t>:</w:t>
      </w:r>
    </w:p>
    <w:p w14:paraId="1D7FABA8" w14:textId="77777777" w:rsidR="00A53896" w:rsidRDefault="00D643FC">
      <w:pPr>
        <w:spacing w:before="240" w:after="240"/>
        <w:jc w:val="both"/>
        <w:rPr>
          <w:rFonts w:ascii="Arial" w:hAnsi="Arial"/>
          <w:sz w:val="22"/>
          <w:szCs w:val="22"/>
          <w:lang w:val="ro-RO"/>
        </w:rPr>
      </w:pPr>
      <w:r>
        <w:rPr>
          <w:rFonts w:ascii="Arial" w:hAnsi="Arial"/>
          <w:sz w:val="22"/>
          <w:szCs w:val="22"/>
          <w:lang w:val="ro-RO"/>
        </w:rPr>
        <w:t>„2022 a însemnat pentru DN AGRAR listarea la bursă, în piața AeRO, și anul în care am devenit cel mai mare producător de lapte de vacă din România, în urma a două achiziții, înregistrând o creștere de peste 60% a activelor totale. Ne-am concentrat pe consolidarea activității Grupului, pentru o companie mai eficientă și modernă. Este anul în care am făcut cele mai mari progrese în sensul poziționării ca lider de piață, la finele anului având 11.000 de animale și o suprafață cultivată de 7.000 de ha. În paralel, am continuat proiectele de digitalizare, precum și de investiții în creșterea capacității fermelor, modernizarea instalațiilor, echipamentelor specifice activităților zootehnice, precum și în utilaje proprii. Valoarea investițiilor în anul 2022 s-a ridicat la aproximativ 70 milioane lei.”</w:t>
      </w:r>
    </w:p>
    <w:p w14:paraId="45E90E1E" w14:textId="77777777" w:rsidR="00A53896" w:rsidRDefault="00D643FC">
      <w:pPr>
        <w:spacing w:before="240" w:after="240"/>
        <w:jc w:val="both"/>
        <w:rPr>
          <w:rFonts w:ascii="Arial" w:hAnsi="Arial"/>
          <w:sz w:val="22"/>
          <w:szCs w:val="22"/>
          <w:lang w:val="ro-RO"/>
        </w:rPr>
      </w:pPr>
      <w:r>
        <w:rPr>
          <w:rFonts w:ascii="Arial" w:hAnsi="Arial"/>
          <w:sz w:val="22"/>
          <w:szCs w:val="22"/>
          <w:lang w:val="ro-RO"/>
        </w:rPr>
        <w:t>Principalele elemente ale bilanțului și contului de profit și pierdere în 2022 față de 2021:</w:t>
      </w:r>
    </w:p>
    <w:p w14:paraId="18CF76AF" w14:textId="77777777" w:rsidR="00A53896" w:rsidRDefault="00D643FC">
      <w:pPr>
        <w:pStyle w:val="ListParagraph"/>
        <w:numPr>
          <w:ilvl w:val="0"/>
          <w:numId w:val="1"/>
        </w:numPr>
        <w:suppressAutoHyphens w:val="0"/>
        <w:spacing w:before="240" w:after="240" w:line="276" w:lineRule="auto"/>
        <w:jc w:val="both"/>
        <w:rPr>
          <w:rFonts w:ascii="Arial" w:hAnsi="Arial"/>
          <w:sz w:val="22"/>
          <w:szCs w:val="22"/>
          <w:lang w:val="ro-RO"/>
        </w:rPr>
      </w:pPr>
      <w:r>
        <w:rPr>
          <w:rFonts w:ascii="Arial" w:hAnsi="Arial"/>
          <w:sz w:val="22"/>
          <w:szCs w:val="22"/>
          <w:lang w:val="ro-RO"/>
        </w:rPr>
        <w:t>Activele totale ale DN AGRAR Group au crescut cu 60%, ajungând la 235 milioane de lei.</w:t>
      </w:r>
    </w:p>
    <w:p w14:paraId="6A08CC9F" w14:textId="77777777" w:rsidR="00A53896" w:rsidRDefault="00D643FC">
      <w:pPr>
        <w:pStyle w:val="ListParagraph"/>
        <w:numPr>
          <w:ilvl w:val="0"/>
          <w:numId w:val="1"/>
        </w:numPr>
        <w:suppressAutoHyphens w:val="0"/>
        <w:spacing w:before="240" w:after="240" w:line="276" w:lineRule="auto"/>
        <w:jc w:val="both"/>
        <w:rPr>
          <w:rFonts w:ascii="Arial" w:hAnsi="Arial"/>
          <w:sz w:val="22"/>
          <w:szCs w:val="22"/>
          <w:lang w:val="ro-RO"/>
        </w:rPr>
      </w:pPr>
      <w:r>
        <w:rPr>
          <w:rFonts w:ascii="Arial" w:hAnsi="Arial"/>
          <w:sz w:val="22"/>
          <w:szCs w:val="22"/>
          <w:lang w:val="ro-RO"/>
        </w:rPr>
        <w:t>Datoriile totale au fost de 152 milioane de lei, o creștere de peste 86%, urmare a achiziției fermei DN Agrar Apold și a lucrărilor de investiție efectuate la aceeași fermă pentru creșterea capacității de producție cu 50%.</w:t>
      </w:r>
    </w:p>
    <w:p w14:paraId="6E9EE0AD" w14:textId="77777777" w:rsidR="00A53896" w:rsidRDefault="00D643FC">
      <w:pPr>
        <w:pStyle w:val="ListParagraph"/>
        <w:numPr>
          <w:ilvl w:val="0"/>
          <w:numId w:val="1"/>
        </w:numPr>
        <w:suppressAutoHyphens w:val="0"/>
        <w:spacing w:before="240" w:after="240" w:line="276" w:lineRule="auto"/>
        <w:jc w:val="both"/>
        <w:rPr>
          <w:rFonts w:ascii="Arial" w:hAnsi="Arial"/>
          <w:sz w:val="22"/>
          <w:szCs w:val="22"/>
          <w:lang w:val="ro-RO"/>
        </w:rPr>
      </w:pPr>
      <w:r>
        <w:rPr>
          <w:rFonts w:ascii="Arial" w:hAnsi="Arial"/>
          <w:sz w:val="22"/>
          <w:szCs w:val="22"/>
          <w:lang w:val="ro-RO"/>
        </w:rPr>
        <w:t>Capitalurile proprii au crescut cu 22%, până la aproape 80 milioane de lei, în urma majorării de capital realizate anul trecut.</w:t>
      </w:r>
    </w:p>
    <w:p w14:paraId="601E42C8" w14:textId="77777777" w:rsidR="00A53896" w:rsidRDefault="00D643FC">
      <w:pPr>
        <w:pStyle w:val="ListParagraph"/>
        <w:numPr>
          <w:ilvl w:val="0"/>
          <w:numId w:val="1"/>
        </w:numPr>
        <w:suppressAutoHyphens w:val="0"/>
        <w:spacing w:before="240" w:after="240" w:line="276" w:lineRule="auto"/>
        <w:jc w:val="both"/>
        <w:rPr>
          <w:rFonts w:ascii="Arial" w:hAnsi="Arial"/>
          <w:sz w:val="22"/>
          <w:szCs w:val="22"/>
          <w:lang w:val="ro-RO"/>
        </w:rPr>
      </w:pPr>
      <w:r>
        <w:rPr>
          <w:rFonts w:ascii="Arial" w:hAnsi="Arial"/>
          <w:sz w:val="22"/>
          <w:szCs w:val="22"/>
          <w:lang w:val="ro-RO"/>
        </w:rPr>
        <w:t>Cifra de afaceri netă a fost de aproape 151 milioane de lei, în timp ce veniturile din exploatare au fost de peste 205 milioane de lei, pe fondul creșterii veniturilor din producția vândută.</w:t>
      </w:r>
    </w:p>
    <w:p w14:paraId="03F4EF44" w14:textId="77777777" w:rsidR="00A53896" w:rsidRDefault="00D643FC">
      <w:pPr>
        <w:pStyle w:val="ListParagraph"/>
        <w:numPr>
          <w:ilvl w:val="0"/>
          <w:numId w:val="1"/>
        </w:numPr>
        <w:suppressAutoHyphens w:val="0"/>
        <w:spacing w:before="240" w:after="240" w:line="276" w:lineRule="auto"/>
        <w:jc w:val="both"/>
        <w:rPr>
          <w:rFonts w:ascii="Arial" w:hAnsi="Arial"/>
          <w:sz w:val="22"/>
          <w:szCs w:val="22"/>
          <w:lang w:val="ro-RO"/>
        </w:rPr>
      </w:pPr>
      <w:r>
        <w:rPr>
          <w:rFonts w:ascii="Arial" w:hAnsi="Arial"/>
          <w:sz w:val="22"/>
          <w:szCs w:val="22"/>
          <w:lang w:val="ro-RO"/>
        </w:rPr>
        <w:t>Totalul cheltuielilor de exploatare a crescut cu mai mult de 237%, până la aproape 182 milioane de lei, în contextul creșterii numărului de animale direct productive în fermă și a suprafețelor lucrate pentru asigurarea necesarului de furaje, precum și achiziționarea de animale neproductive, tineret bovin și animale gestante care vor da naștere pentru prima dată și care vor produce ulterior și lapte.</w:t>
      </w:r>
    </w:p>
    <w:p w14:paraId="668BB9CD" w14:textId="77777777" w:rsidR="00A53896" w:rsidRDefault="00D643FC">
      <w:pPr>
        <w:pStyle w:val="ListParagraph"/>
        <w:numPr>
          <w:ilvl w:val="0"/>
          <w:numId w:val="1"/>
        </w:numPr>
        <w:suppressAutoHyphens w:val="0"/>
        <w:spacing w:before="240" w:after="240" w:line="276" w:lineRule="auto"/>
        <w:jc w:val="both"/>
        <w:rPr>
          <w:rFonts w:ascii="Arial" w:hAnsi="Arial"/>
          <w:sz w:val="22"/>
          <w:szCs w:val="22"/>
          <w:lang w:val="ro-RO"/>
        </w:rPr>
      </w:pPr>
      <w:r>
        <w:rPr>
          <w:rFonts w:ascii="Arial" w:hAnsi="Arial"/>
          <w:sz w:val="22"/>
          <w:szCs w:val="22"/>
          <w:lang w:val="ro-RO"/>
        </w:rPr>
        <w:t>Rezultatul din activitatea financiară a fost determinat de creșterea soldului creditelor contractate.</w:t>
      </w:r>
    </w:p>
    <w:p w14:paraId="1963CCDC" w14:textId="77777777" w:rsidR="00A53896" w:rsidRDefault="00D643FC">
      <w:pPr>
        <w:pStyle w:val="ListParagraph"/>
        <w:numPr>
          <w:ilvl w:val="0"/>
          <w:numId w:val="1"/>
        </w:numPr>
        <w:suppressAutoHyphens w:val="0"/>
        <w:spacing w:before="240" w:after="240" w:line="276" w:lineRule="auto"/>
        <w:jc w:val="both"/>
        <w:rPr>
          <w:rFonts w:ascii="Arial" w:hAnsi="Arial"/>
          <w:sz w:val="22"/>
          <w:szCs w:val="22"/>
          <w:lang w:val="ro-RO"/>
        </w:rPr>
      </w:pPr>
      <w:r>
        <w:rPr>
          <w:rFonts w:ascii="Arial" w:hAnsi="Arial"/>
          <w:sz w:val="22"/>
          <w:szCs w:val="22"/>
          <w:lang w:val="ro-RO"/>
        </w:rPr>
        <w:t>Rezultatul net obținut a fost de aproape 14 milioane de lei sau 0,08 lei pe acțiune, o majorare de aproape 57%.</w:t>
      </w:r>
    </w:p>
    <w:p w14:paraId="24B6D02B" w14:textId="77777777" w:rsidR="00A53896" w:rsidRDefault="00D643FC">
      <w:pPr>
        <w:pStyle w:val="ListParagraph"/>
        <w:numPr>
          <w:ilvl w:val="0"/>
          <w:numId w:val="1"/>
        </w:numPr>
        <w:suppressAutoHyphens w:val="0"/>
        <w:spacing w:before="240" w:after="240" w:line="276" w:lineRule="auto"/>
        <w:jc w:val="both"/>
        <w:rPr>
          <w:rFonts w:ascii="Arial" w:hAnsi="Arial"/>
          <w:sz w:val="22"/>
          <w:szCs w:val="22"/>
          <w:lang w:val="ro-RO"/>
        </w:rPr>
      </w:pPr>
      <w:r>
        <w:rPr>
          <w:rFonts w:ascii="Arial" w:hAnsi="Arial"/>
          <w:sz w:val="22"/>
          <w:szCs w:val="22"/>
          <w:lang w:val="ro-RO"/>
        </w:rPr>
        <w:t>Rata de rentabilitate a capitalurilor proprii a fost de 17,9% în 2022 față de 14,6% în 2021.</w:t>
      </w:r>
    </w:p>
    <w:p w14:paraId="145CB699" w14:textId="77777777" w:rsidR="00A53896" w:rsidRDefault="00D643FC">
      <w:pPr>
        <w:spacing w:before="240" w:after="240"/>
        <w:jc w:val="both"/>
        <w:rPr>
          <w:rFonts w:ascii="Arial" w:hAnsi="Arial"/>
          <w:sz w:val="22"/>
          <w:szCs w:val="22"/>
          <w:lang w:val="ro-RO"/>
        </w:rPr>
      </w:pPr>
      <w:r>
        <w:rPr>
          <w:rFonts w:ascii="Arial" w:hAnsi="Arial"/>
          <w:sz w:val="22"/>
          <w:szCs w:val="22"/>
          <w:lang w:val="ro-RO"/>
        </w:rPr>
        <w:t>Producția zilnică de lapte în fermele DN AGRAR a ajuns în 2022 la 140.000 litri, iar cea anuală este de aproape 50 de milioane de litri. În 2022, cantitatea de lapte livrată a înregistrat o creștere de 9,4%, comparativ cu anul 2021.</w:t>
      </w:r>
    </w:p>
    <w:p w14:paraId="43D5CF2B" w14:textId="77777777" w:rsidR="00A53896" w:rsidRDefault="00A53896">
      <w:pPr>
        <w:rPr>
          <w:lang w:val="ro-RO"/>
        </w:rPr>
      </w:pPr>
    </w:p>
    <w:p w14:paraId="7C797850" w14:textId="77777777" w:rsidR="00A53896" w:rsidRDefault="00A53896">
      <w:pPr>
        <w:rPr>
          <w:lang w:val="ro-RO"/>
        </w:rPr>
      </w:pPr>
    </w:p>
    <w:p w14:paraId="5B099124" w14:textId="77777777" w:rsidR="00A53896" w:rsidRDefault="00D643FC">
      <w:pPr>
        <w:pStyle w:val="Heading1"/>
        <w:rPr>
          <w:lang w:val="ro-RO"/>
        </w:rPr>
      </w:pPr>
      <w:bookmarkStart w:id="4" w:name="_Toc132185517"/>
      <w:r>
        <w:rPr>
          <w:lang w:val="ro-RO"/>
        </w:rPr>
        <w:t>ANALIZA REZULTATELOR FINANCIARE</w:t>
      </w:r>
      <w:bookmarkEnd w:id="2"/>
      <w:bookmarkEnd w:id="4"/>
    </w:p>
    <w:p w14:paraId="0FFB6E96" w14:textId="19120A7E" w:rsidR="00A53896" w:rsidRDefault="00A53896">
      <w:pPr>
        <w:rPr>
          <w:lang w:val="ro-RO"/>
        </w:rPr>
      </w:pPr>
    </w:p>
    <w:p w14:paraId="0FFB6E97" w14:textId="3D49488F" w:rsidR="00A53896" w:rsidRDefault="00D643FC">
      <w:pPr>
        <w:ind w:firstLine="720"/>
        <w:jc w:val="both"/>
        <w:rPr>
          <w:rFonts w:ascii="Arial" w:hAnsi="Arial"/>
          <w:sz w:val="22"/>
          <w:szCs w:val="22"/>
          <w:lang w:val="ro-RO"/>
        </w:rPr>
      </w:pPr>
      <w:r>
        <w:rPr>
          <w:rFonts w:ascii="Arial" w:hAnsi="Arial"/>
          <w:sz w:val="22"/>
          <w:szCs w:val="22"/>
          <w:lang w:val="ro-RO"/>
        </w:rPr>
        <w:t>DN AGRAR Group</w:t>
      </w:r>
      <w:r w:rsidR="00BF45D7">
        <w:rPr>
          <w:rFonts w:ascii="Arial" w:hAnsi="Arial"/>
          <w:sz w:val="22"/>
          <w:szCs w:val="22"/>
          <w:lang w:val="ro-RO"/>
        </w:rPr>
        <w:t xml:space="preserve"> </w:t>
      </w:r>
      <w:r>
        <w:rPr>
          <w:rFonts w:ascii="Arial" w:hAnsi="Arial"/>
          <w:sz w:val="22"/>
          <w:szCs w:val="22"/>
          <w:lang w:val="ro-RO"/>
        </w:rPr>
        <w:t xml:space="preserve">a înregistrat în 2022 o cifră de afaceri de </w:t>
      </w:r>
      <w:bookmarkStart w:id="5" w:name="_Hlk119927255"/>
      <w:r>
        <w:rPr>
          <w:rFonts w:ascii="Arial" w:hAnsi="Arial"/>
          <w:sz w:val="22"/>
          <w:szCs w:val="22"/>
          <w:lang w:val="ro-RO"/>
        </w:rPr>
        <w:t>150,79 milioane de lei (+221,16%)</w:t>
      </w:r>
      <w:bookmarkEnd w:id="5"/>
      <w:r>
        <w:rPr>
          <w:rFonts w:ascii="Arial" w:hAnsi="Arial"/>
          <w:sz w:val="22"/>
          <w:szCs w:val="22"/>
          <w:lang w:val="ro-RO"/>
        </w:rPr>
        <w:t xml:space="preserve"> și un profit net de 13,94 milioane de lei (+56,83%), comparativ cu perioada analizată din 2021.</w:t>
      </w:r>
    </w:p>
    <w:p w14:paraId="0FFB6E98" w14:textId="2947248F" w:rsidR="00A53896" w:rsidRDefault="00D643FC">
      <w:pPr>
        <w:ind w:firstLine="720"/>
        <w:jc w:val="both"/>
        <w:rPr>
          <w:rFonts w:ascii="Arial" w:hAnsi="Arial"/>
          <w:sz w:val="22"/>
          <w:szCs w:val="22"/>
          <w:lang w:val="ro-RO"/>
        </w:rPr>
      </w:pPr>
      <w:r>
        <w:rPr>
          <w:rFonts w:ascii="Arial" w:hAnsi="Arial"/>
          <w:sz w:val="22"/>
          <w:szCs w:val="22"/>
          <w:lang w:val="ro-RO"/>
        </w:rPr>
        <w:t xml:space="preserve">Urmare a finalizării achizițiilor părților sociale aferente societăților DN Agrar Apold SRL, DN Agrar Holding SRL, DN Agrar Câlnic SRL și Prodag Gârbova SRL de la acționarul majoritar DN Agrar Garbova CV, poziția financiară a grupului de firme DN Agrar s-a îmbunătățit considerabil. Activele totale ale grupului au crescut cu 59,59%, ajungând la 234,55 milioane de lei. Activele imobilizate s-au majorat cu 66,63%, ajungând la 160,65 milioane de lei. Imobilizările necorporale s-au majorat cu 298,07% de la 1,68 milioane lei până la 6,70 milioane de lei. </w:t>
      </w:r>
    </w:p>
    <w:p w14:paraId="0FFB6E99" w14:textId="666C452C" w:rsidR="00A53896" w:rsidRDefault="00D643FC">
      <w:pPr>
        <w:ind w:firstLine="720"/>
        <w:jc w:val="both"/>
        <w:rPr>
          <w:rFonts w:ascii="Arial" w:hAnsi="Arial"/>
          <w:sz w:val="22"/>
          <w:szCs w:val="22"/>
          <w:lang w:val="ro-RO"/>
        </w:rPr>
      </w:pPr>
      <w:r>
        <w:rPr>
          <w:rFonts w:ascii="Arial" w:hAnsi="Arial"/>
          <w:sz w:val="22"/>
          <w:szCs w:val="22"/>
          <w:lang w:val="ro-RO"/>
        </w:rPr>
        <w:t xml:space="preserve">DN AGRAR Group totalizează peste 11.000 de animale, atât vaci de lapte, cât și tineret bovin. </w:t>
      </w:r>
    </w:p>
    <w:p w14:paraId="0FFB6E9A" w14:textId="77777777" w:rsidR="00A53896" w:rsidRDefault="00D643FC">
      <w:pPr>
        <w:ind w:firstLine="720"/>
        <w:jc w:val="both"/>
        <w:rPr>
          <w:rFonts w:ascii="Arial" w:hAnsi="Arial"/>
          <w:sz w:val="22"/>
          <w:szCs w:val="22"/>
          <w:lang w:val="ro-RO"/>
        </w:rPr>
      </w:pPr>
      <w:r>
        <w:rPr>
          <w:rFonts w:ascii="Arial" w:hAnsi="Arial"/>
          <w:sz w:val="22"/>
          <w:szCs w:val="22"/>
          <w:lang w:val="ro-RO"/>
        </w:rPr>
        <w:t xml:space="preserve">Grupul DN AGRAR include în portofoliul său, un număr de 15 societăți, dintre care 4 ferme, a căror activitate principală o reprezintă atât creșterea bovinelor de lapte (ferma Prodlact), cât și producția de lapte de vacă (fermele Cut, Lacto Agrar și Apold). </w:t>
      </w:r>
    </w:p>
    <w:p w14:paraId="0FFB6E9B" w14:textId="77777777" w:rsidR="00A53896" w:rsidRDefault="00A53896">
      <w:pPr>
        <w:rPr>
          <w:lang w:val="ro-RO"/>
        </w:rPr>
      </w:pPr>
    </w:p>
    <w:p w14:paraId="0FFB6E9C" w14:textId="77777777" w:rsidR="00A53896" w:rsidRDefault="00D643FC">
      <w:pPr>
        <w:pStyle w:val="Heading2"/>
      </w:pPr>
      <w:bookmarkStart w:id="6" w:name="_Toc130827361"/>
      <w:bookmarkStart w:id="7" w:name="_Toc132185518"/>
      <w:r>
        <w:t>ANALIZĂ CONT PROFIT ȘI PIERDERE CONSOLIDAT</w:t>
      </w:r>
      <w:bookmarkEnd w:id="6"/>
      <w:bookmarkEnd w:id="7"/>
    </w:p>
    <w:p w14:paraId="0FFB6E9D" w14:textId="77777777" w:rsidR="00A53896" w:rsidRDefault="00D643FC">
      <w:pPr>
        <w:ind w:firstLine="720"/>
        <w:jc w:val="both"/>
      </w:pPr>
      <w:r>
        <w:rPr>
          <w:rFonts w:ascii="Arial" w:hAnsi="Arial"/>
          <w:sz w:val="22"/>
          <w:szCs w:val="22"/>
          <w:lang w:val="ro-RO"/>
        </w:rPr>
        <w:t xml:space="preserve">La finalul anului 2022, veniturile din exploatare au fost de 205,4 milioane de lei, </w:t>
      </w:r>
      <w:r>
        <w:rPr>
          <w:rFonts w:ascii="Arial" w:eastAsia="Calibri" w:hAnsi="Arial"/>
          <w:sz w:val="22"/>
          <w:szCs w:val="22"/>
        </w:rPr>
        <w:t>o creștere cu 217,69% comparativ cu aceeași perioadă a anului trecut.</w:t>
      </w:r>
      <w:r>
        <w:rPr>
          <w:rFonts w:ascii="Arial" w:hAnsi="Arial"/>
          <w:sz w:val="22"/>
          <w:szCs w:val="22"/>
          <w:lang w:val="ro-RO"/>
        </w:rPr>
        <w:t xml:space="preserve"> </w:t>
      </w:r>
    </w:p>
    <w:p w14:paraId="0FFB6E9E" w14:textId="77777777" w:rsidR="00A53896" w:rsidRDefault="00D643FC">
      <w:pPr>
        <w:ind w:firstLine="720"/>
        <w:jc w:val="both"/>
        <w:rPr>
          <w:rFonts w:ascii="Arial" w:eastAsia="Calibri" w:hAnsi="Arial"/>
          <w:sz w:val="22"/>
          <w:szCs w:val="22"/>
        </w:rPr>
      </w:pPr>
      <w:r>
        <w:rPr>
          <w:rFonts w:ascii="Arial" w:eastAsia="Calibri" w:hAnsi="Arial"/>
          <w:sz w:val="22"/>
          <w:szCs w:val="22"/>
        </w:rPr>
        <w:t xml:space="preserve">În consolidarea Contului de Profit și Pierdere comparativele pentru indicatorii financiari sunt considerați la 31.12.2021. Astfel indicatorii poziției financiare ai grupului nu includ la 31.12.2021 rezultatele financiare obținute de către ferma DN Agrar Apold. </w:t>
      </w:r>
    </w:p>
    <w:p w14:paraId="0FFB6E9F" w14:textId="77777777" w:rsidR="00A53896" w:rsidRDefault="00D643FC">
      <w:pPr>
        <w:ind w:firstLine="720"/>
        <w:jc w:val="both"/>
        <w:rPr>
          <w:rFonts w:ascii="Arial" w:eastAsia="Calibri" w:hAnsi="Arial"/>
          <w:sz w:val="22"/>
          <w:szCs w:val="22"/>
        </w:rPr>
      </w:pPr>
      <w:r>
        <w:rPr>
          <w:rFonts w:ascii="Arial" w:eastAsia="Calibri" w:hAnsi="Arial"/>
          <w:sz w:val="22"/>
          <w:szCs w:val="22"/>
        </w:rPr>
        <w:t>Ferma Lacto Agrar a fost preluată de către DN Agrar Group SA în luna decembrie a anului 2021, iar ferma DN Agrar Apold a fost preluată în luna aprilie 2022. Astfel, la 31.12.2022 indicatorii financiari ai grupului DN Agrar includ poziția financiară a fermelor Lacto Agrar și DN Agrar Apold.</w:t>
      </w:r>
    </w:p>
    <w:p w14:paraId="0FFB6EA0" w14:textId="77777777" w:rsidR="00A53896" w:rsidRDefault="00D643FC">
      <w:pPr>
        <w:ind w:firstLine="720"/>
        <w:jc w:val="both"/>
        <w:rPr>
          <w:rFonts w:ascii="Arial" w:eastAsia="Calibri" w:hAnsi="Arial"/>
          <w:sz w:val="22"/>
          <w:szCs w:val="22"/>
        </w:rPr>
      </w:pPr>
      <w:r>
        <w:rPr>
          <w:rFonts w:ascii="Arial" w:eastAsia="Calibri" w:hAnsi="Arial"/>
          <w:sz w:val="22"/>
          <w:szCs w:val="22"/>
        </w:rPr>
        <w:t xml:space="preserve">La finalul anului 2022, veniturile din exploatare au fost de 205,42 milioane de lei, o creștere cu 217,69% comparativ cu aceeași perioadă a anului trecut. Veniturile din producția vândută au fost de 146,57 milioane de lei, înregistrând o creștere de 233,90% față de 2021. A doua cea mai mare contribuție au avut-o veniturile din subvenții de exploatare care au crescut cu 318,60% până la valoarea de 14,77 milioane de lei. Subvențiile primite prin APIA sunt pentru terenul agricol și producția de lapte crud. Subvențiile se acordă în funcție de numărul de animale deținute și de suprafața de teren folosită, în baza cererilor formulate de organizație. </w:t>
      </w:r>
    </w:p>
    <w:p w14:paraId="0FFB6EA1" w14:textId="77777777" w:rsidR="00A53896" w:rsidRDefault="00D643FC">
      <w:pPr>
        <w:ind w:firstLine="720"/>
        <w:jc w:val="both"/>
        <w:rPr>
          <w:rFonts w:ascii="Arial" w:eastAsia="Calibri" w:hAnsi="Arial"/>
          <w:sz w:val="22"/>
          <w:szCs w:val="22"/>
        </w:rPr>
      </w:pPr>
      <w:r>
        <w:rPr>
          <w:rFonts w:ascii="Arial" w:eastAsia="Calibri" w:hAnsi="Arial"/>
          <w:sz w:val="22"/>
          <w:szCs w:val="22"/>
        </w:rPr>
        <w:t xml:space="preserve">Veniturile aferente producției de imobilizări corporale au crescut cu 469,13%, ajungând la 7,28 milioane de lei, acestea reprezintă creșterea efectivului de animale pentru reproducție. </w:t>
      </w:r>
    </w:p>
    <w:p w14:paraId="0FFB6EA2" w14:textId="77777777" w:rsidR="00A53896" w:rsidRDefault="00D643FC">
      <w:pPr>
        <w:ind w:firstLine="720"/>
        <w:jc w:val="both"/>
      </w:pPr>
      <w:r>
        <w:rPr>
          <w:rFonts w:ascii="Arial" w:eastAsia="Calibri" w:hAnsi="Arial"/>
          <w:sz w:val="22"/>
          <w:szCs w:val="22"/>
        </w:rPr>
        <w:t>Veniturile din vânzarea mărfurilor au crescut cu 39,75% până la valoarea de 4,27 milioane de lei, datorită vânz</w:t>
      </w:r>
      <w:r>
        <w:rPr>
          <w:rFonts w:ascii="Arial" w:eastAsia="Calibri" w:hAnsi="Arial"/>
          <w:sz w:val="22"/>
          <w:szCs w:val="22"/>
          <w:lang w:val="ro-RO"/>
        </w:rPr>
        <w:t>ă</w:t>
      </w:r>
      <w:r>
        <w:rPr>
          <w:rFonts w:ascii="Arial" w:eastAsia="Calibri" w:hAnsi="Arial"/>
          <w:sz w:val="22"/>
          <w:szCs w:val="22"/>
        </w:rPr>
        <w:t>rii produselor finite obținute din activitatea agricolă aferentă anului agricol 2022.</w:t>
      </w:r>
    </w:p>
    <w:p w14:paraId="0FFB6EA3" w14:textId="77777777" w:rsidR="00A53896" w:rsidRDefault="00D643FC">
      <w:pPr>
        <w:ind w:firstLine="720"/>
        <w:jc w:val="both"/>
      </w:pPr>
      <w:r>
        <w:rPr>
          <w:rFonts w:ascii="Arial" w:eastAsia="Calibri" w:hAnsi="Arial"/>
          <w:sz w:val="22"/>
          <w:szCs w:val="22"/>
        </w:rPr>
        <w:t xml:space="preserve">Cheltuielile din exploatare au crescut de asemenea datorită integrării fermelor Lacto Agrar și DN Agrar Apold în grupul DN Agrar. Totalul cheltuielilor de exploatare a crescut cu 237,45% la 31.12.2022, ajungând la 181,58 milioane de lei. Principala contribuție a fost adusă de cheltuielile cu materiile prime și materialele consumabile, care au atins 102,47 milioane de lei, o creștere cu 510,16% comparativ cu aceeași perioadă a anului trecut, evoluție legată de creșterea numărului de </w:t>
      </w:r>
      <w:r>
        <w:rPr>
          <w:rFonts w:ascii="Arial" w:eastAsia="Calibri" w:hAnsi="Arial"/>
          <w:sz w:val="22"/>
          <w:szCs w:val="22"/>
        </w:rPr>
        <w:lastRenderedPageBreak/>
        <w:t xml:space="preserve">animale direct productive în fermă și a suprafețelor lucrate pentru asigurarea necesarului de furaje precum </w:t>
      </w:r>
      <w:r>
        <w:rPr>
          <w:rFonts w:ascii="Arial" w:eastAsia="Calibri" w:hAnsi="Arial"/>
          <w:sz w:val="22"/>
          <w:szCs w:val="22"/>
          <w:lang w:val="ro-RO"/>
        </w:rPr>
        <w:t>și a creșterilor de preț la materialele consumabile(ingrașăminte chimice, fertilizatori, semințe, combustibil) datorită conflictului armat dintre Rusia și Ucraina</w:t>
      </w:r>
      <w:r>
        <w:rPr>
          <w:rFonts w:ascii="Arial" w:eastAsia="Calibri" w:hAnsi="Arial"/>
          <w:sz w:val="22"/>
          <w:szCs w:val="22"/>
        </w:rPr>
        <w:t xml:space="preserve">.  </w:t>
      </w:r>
    </w:p>
    <w:p w14:paraId="0FFB6EA4" w14:textId="77777777" w:rsidR="00A53896" w:rsidRDefault="00D643FC">
      <w:pPr>
        <w:ind w:firstLine="720"/>
        <w:jc w:val="both"/>
      </w:pPr>
      <w:r>
        <w:rPr>
          <w:rFonts w:ascii="Arial" w:eastAsia="Calibri" w:hAnsi="Arial"/>
          <w:sz w:val="22"/>
          <w:szCs w:val="22"/>
        </w:rPr>
        <w:t xml:space="preserve">Această linie a fost urmată de cheltuielile cu prestațiile externe care au atins suma de 29,30 milioane de lei, o majorare cu 128,19%. Odată cu extinderea efectivului de animale au crescut și cheltuielile cu personalul la 23,18 milioane de lei, o majorare cu 106,13%. Această creștere a fost determinată de avansul numărului de angajați, grupul de firme DN Agrar având în prezent un număr mediu de 284 angajați față de 118 în aceeași perioadă a anului trecut. Cheltuielile cu amortizarea și ajustările de valoare au fost de 19,17 milioane de lei, o creștere cu 221,76%, datorită creșterii activelor totale în urma achiziției celor două ferme. </w:t>
      </w:r>
    </w:p>
    <w:p w14:paraId="0FFB6EA5" w14:textId="77777777" w:rsidR="00A53896" w:rsidRDefault="00D643FC">
      <w:pPr>
        <w:ind w:firstLine="720"/>
        <w:jc w:val="both"/>
        <w:rPr>
          <w:rFonts w:ascii="Arial" w:eastAsia="Calibri" w:hAnsi="Arial"/>
          <w:sz w:val="22"/>
          <w:szCs w:val="22"/>
        </w:rPr>
      </w:pPr>
      <w:r>
        <w:rPr>
          <w:rFonts w:ascii="Arial" w:eastAsia="Calibri" w:hAnsi="Arial"/>
          <w:sz w:val="22"/>
          <w:szCs w:val="22"/>
        </w:rPr>
        <w:t xml:space="preserve">Rezultatul operațional al grupului de firme DN Agrar a crescut semnificativ, de la 10,85 milioane de lei, la un rezultat operațional de 23,84 milioane de lei, o majorare cu 119,68%. </w:t>
      </w:r>
    </w:p>
    <w:p w14:paraId="0FFB6EA6" w14:textId="77777777" w:rsidR="00A53896" w:rsidRDefault="00D643FC">
      <w:pPr>
        <w:ind w:firstLine="720"/>
        <w:jc w:val="both"/>
        <w:rPr>
          <w:rFonts w:ascii="Arial" w:eastAsia="Calibri" w:hAnsi="Arial"/>
          <w:sz w:val="22"/>
          <w:szCs w:val="22"/>
        </w:rPr>
      </w:pPr>
      <w:r>
        <w:rPr>
          <w:rFonts w:ascii="Arial" w:eastAsia="Calibri" w:hAnsi="Arial"/>
          <w:sz w:val="22"/>
          <w:szCs w:val="22"/>
        </w:rPr>
        <w:t>Veniturile financiare au crescut cu 197,94%, până la 2,12 milioane de lei, în timp ce cheltuielile financiare au crescut cu 371,08%, ajungând la 8,44 milioane de lei. Creșterea cheltuielilor financiare a fost determinată în principal de creșterea cheltuielilor privind dobânzile cu 524,57% până la valoarea de 7,23 milioane de lei, datorită creșterii soldului la creditele contractate cu 70,57 milioane de lei, bani folosiți pentru achiziția fermei DN Agrar Apold de la fondul de investiții DN Agrar Garbova CV și pentru lucrările de investiție în curs de efectuare la ferma DN Agrar Apold pentru creșterea capacității de producție cu 50%.</w:t>
      </w:r>
    </w:p>
    <w:p w14:paraId="0FFB6EA7" w14:textId="77777777" w:rsidR="00A53896" w:rsidRDefault="00D643FC">
      <w:pPr>
        <w:ind w:firstLine="720"/>
        <w:jc w:val="both"/>
        <w:rPr>
          <w:rFonts w:ascii="Arial" w:eastAsia="Calibri" w:hAnsi="Arial"/>
          <w:sz w:val="22"/>
          <w:szCs w:val="22"/>
        </w:rPr>
      </w:pPr>
      <w:r>
        <w:rPr>
          <w:rFonts w:ascii="Arial" w:eastAsia="Calibri" w:hAnsi="Arial"/>
          <w:sz w:val="22"/>
          <w:szCs w:val="22"/>
        </w:rPr>
        <w:t xml:space="preserve"> Acest lucru a condus la un rezultat brut de 17,52 milioane de lei la 31.12.2022, o creștere de 79,32%, comparativ cu suma de 9,77 milioane de lei înregistrată în aceeași perioadă a anului trecut. La finalul anului 2022, grupul de firme DN Agrar a închis balanța cu un profit net de 13,94 milioane de lei, o majorare cu 56,83% față de 31.12.2021.</w:t>
      </w:r>
    </w:p>
    <w:p w14:paraId="0FFB6EA8" w14:textId="77777777" w:rsidR="00A53896" w:rsidRDefault="00A53896">
      <w:pPr>
        <w:pStyle w:val="Subtitlu"/>
        <w:jc w:val="both"/>
        <w:rPr>
          <w:sz w:val="28"/>
          <w:szCs w:val="28"/>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A53896" w14:paraId="0FFB6EAE" w14:textId="77777777">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0FFB6EA9" w14:textId="77777777" w:rsidR="00A53896" w:rsidRDefault="00D643FC">
            <w:pPr>
              <w:spacing w:after="0" w:line="240" w:lineRule="auto"/>
            </w:pPr>
            <w:r>
              <w:rPr>
                <w:rFonts w:ascii="Arial" w:eastAsia="Calibri" w:hAnsi="Arial"/>
                <w:b/>
                <w:bCs/>
                <w:color w:val="FFFFFF"/>
                <w:sz w:val="22"/>
                <w:szCs w:val="22"/>
                <w:lang w:val="pt-PT"/>
              </w:rPr>
              <w:t xml:space="preserve">Contul de profit </w:t>
            </w:r>
            <w:r>
              <w:rPr>
                <w:rFonts w:ascii="Arial" w:eastAsia="Calibri" w:hAnsi="Arial"/>
                <w:b/>
                <w:bCs/>
                <w:color w:val="FFFFFF"/>
                <w:sz w:val="22"/>
                <w:szCs w:val="22"/>
                <w:lang w:val="ro-RO"/>
              </w:rPr>
              <w:t xml:space="preserve">și pierdere </w:t>
            </w:r>
          </w:p>
          <w:p w14:paraId="0FFB6EAA" w14:textId="77777777" w:rsidR="00A53896" w:rsidRDefault="00D643FC">
            <w:pPr>
              <w:spacing w:after="0" w:line="240" w:lineRule="auto"/>
              <w:rPr>
                <w:rFonts w:ascii="Arial" w:eastAsia="Calibri" w:hAnsi="Arial"/>
                <w:b/>
                <w:bCs/>
                <w:color w:val="FFFFFF"/>
                <w:sz w:val="22"/>
                <w:szCs w:val="22"/>
                <w:lang w:val="ro-RO"/>
              </w:rPr>
            </w:pPr>
            <w:r>
              <w:rPr>
                <w:rFonts w:ascii="Arial" w:eastAsia="Calibri" w:hAnsi="Arial"/>
                <w:b/>
                <w:bCs/>
                <w:color w:val="FFFFFF"/>
                <w:sz w:val="22"/>
                <w:szCs w:val="22"/>
                <w:lang w:val="ro-RO"/>
              </w:rPr>
              <w:t>în LEI</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0FFB6EAB"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0FFB6EAC"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0FFB6EAD"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Δ %</w:t>
            </w:r>
          </w:p>
        </w:tc>
      </w:tr>
      <w:tr w:rsidR="00A53896" w14:paraId="0FFB6EB3" w14:textId="77777777">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0FFB6EAF" w14:textId="77777777" w:rsidR="00A53896" w:rsidRDefault="00D643FC">
            <w:pPr>
              <w:spacing w:after="0" w:line="240" w:lineRule="auto"/>
            </w:pPr>
            <w:r>
              <w:rPr>
                <w:rFonts w:ascii="Arial" w:eastAsia="Calibri" w:hAnsi="Arial"/>
                <w:sz w:val="22"/>
                <w:szCs w:val="22"/>
              </w:rPr>
              <w:t>Venituri din exploatare - total</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EB0"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205.421.694 </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EB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64.661.674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0FFB6EB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217,69%</w:t>
            </w:r>
          </w:p>
        </w:tc>
      </w:tr>
      <w:tr w:rsidR="00A53896" w14:paraId="0FFB6EB8"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EB4" w14:textId="77777777" w:rsidR="00A53896" w:rsidRDefault="00D643FC">
            <w:pPr>
              <w:spacing w:after="0" w:line="240" w:lineRule="auto"/>
            </w:pPr>
            <w:r>
              <w:rPr>
                <w:rFonts w:ascii="Arial" w:eastAsia="Calibri" w:hAnsi="Arial"/>
                <w:sz w:val="22"/>
                <w:szCs w:val="22"/>
              </w:rPr>
              <w:t>Cheltuieli din exploatare - total</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EB5"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181.579.817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EB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53.808.826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EB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237,45%</w:t>
            </w:r>
          </w:p>
        </w:tc>
      </w:tr>
      <w:tr w:rsidR="00A53896" w14:paraId="0FFB6EBD"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6EB9" w14:textId="77777777" w:rsidR="00A53896" w:rsidRDefault="00D643FC">
            <w:pPr>
              <w:spacing w:after="0" w:line="240" w:lineRule="auto"/>
              <w:rPr>
                <w:rFonts w:ascii="Arial" w:eastAsia="Calibri" w:hAnsi="Arial"/>
                <w:b/>
                <w:bCs/>
                <w:sz w:val="22"/>
                <w:szCs w:val="22"/>
              </w:rPr>
            </w:pPr>
            <w:r>
              <w:rPr>
                <w:rFonts w:ascii="Arial" w:eastAsia="Calibri" w:hAnsi="Arial"/>
                <w:b/>
                <w:bCs/>
                <w:sz w:val="22"/>
                <w:szCs w:val="22"/>
              </w:rPr>
              <w:t>Profitul sau pierderea din exploatare</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6EBA"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23.841.877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6EBB"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10.852.848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tcPr>
          <w:p w14:paraId="0FFB6EBC"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119,68%</w:t>
            </w:r>
          </w:p>
        </w:tc>
      </w:tr>
      <w:tr w:rsidR="00A53896" w14:paraId="0FFB6EC2"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6EBE" w14:textId="77777777" w:rsidR="00A53896" w:rsidRDefault="00D643FC">
            <w:pPr>
              <w:spacing w:after="0" w:line="240" w:lineRule="auto"/>
            </w:pPr>
            <w:r>
              <w:rPr>
                <w:rFonts w:ascii="Arial" w:eastAsia="Calibri" w:hAnsi="Arial"/>
                <w:sz w:val="22"/>
                <w:szCs w:val="22"/>
              </w:rPr>
              <w:t>Venituri financiare - total</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6EBF"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2.125.030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6EC0"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713.237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tcPr>
          <w:p w14:paraId="0FFB6EC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197,94%</w:t>
            </w:r>
          </w:p>
        </w:tc>
      </w:tr>
      <w:tr w:rsidR="00A53896" w14:paraId="0FFB6EC7"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6EC3" w14:textId="77777777" w:rsidR="00A53896" w:rsidRDefault="00D643FC">
            <w:pPr>
              <w:spacing w:after="0" w:line="240" w:lineRule="auto"/>
            </w:pPr>
            <w:r>
              <w:rPr>
                <w:rFonts w:ascii="Arial" w:eastAsia="Calibri" w:hAnsi="Arial"/>
                <w:sz w:val="22"/>
                <w:szCs w:val="22"/>
              </w:rPr>
              <w:t>Cheltuieli financiare - total</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6EC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8.438.652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6EC5"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1.791.345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tcPr>
          <w:p w14:paraId="0FFB6EC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371,08%</w:t>
            </w:r>
          </w:p>
        </w:tc>
      </w:tr>
      <w:tr w:rsidR="00A53896" w14:paraId="0FFB6ECC"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6EC8" w14:textId="77777777" w:rsidR="00A53896" w:rsidRDefault="00D643FC">
            <w:pPr>
              <w:spacing w:after="0" w:line="240" w:lineRule="auto"/>
              <w:rPr>
                <w:rFonts w:ascii="Arial" w:eastAsia="Calibri" w:hAnsi="Arial"/>
                <w:b/>
                <w:bCs/>
                <w:sz w:val="22"/>
                <w:szCs w:val="22"/>
              </w:rPr>
            </w:pPr>
            <w:r>
              <w:rPr>
                <w:rFonts w:ascii="Arial" w:eastAsia="Calibri" w:hAnsi="Arial"/>
                <w:b/>
                <w:bCs/>
                <w:sz w:val="22"/>
                <w:szCs w:val="22"/>
              </w:rPr>
              <w:t>Profitul sau pierderea financiar (ă)</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6EC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(6.313.623)</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6ECA"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(1.078.108)</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tcPr>
          <w:p w14:paraId="0FFB6ECB"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485,62%</w:t>
            </w:r>
          </w:p>
        </w:tc>
      </w:tr>
      <w:tr w:rsidR="00A53896" w14:paraId="0FFB6ED1" w14:textId="77777777">
        <w:trPr>
          <w:trHeight w:val="279"/>
        </w:trPr>
        <w:tc>
          <w:tcPr>
            <w:tcW w:w="3330" w:type="dxa"/>
            <w:tcBorders>
              <w:top w:val="single" w:sz="2" w:space="0" w:color="18783C"/>
              <w:bottom w:val="single" w:sz="18" w:space="0" w:color="18783C"/>
              <w:right w:val="single" w:sz="2" w:space="0" w:color="18783C"/>
            </w:tcBorders>
            <w:shd w:val="clear" w:color="auto" w:fill="auto"/>
            <w:tcMar>
              <w:top w:w="0" w:type="dxa"/>
              <w:left w:w="108" w:type="dxa"/>
              <w:bottom w:w="0" w:type="dxa"/>
              <w:right w:w="108" w:type="dxa"/>
            </w:tcMar>
          </w:tcPr>
          <w:p w14:paraId="0FFB6ECD" w14:textId="77777777" w:rsidR="00A53896" w:rsidRDefault="00D643FC">
            <w:pPr>
              <w:spacing w:after="0" w:line="240" w:lineRule="auto"/>
            </w:pPr>
            <w:r>
              <w:rPr>
                <w:rFonts w:ascii="Arial" w:eastAsia="Calibri" w:hAnsi="Arial"/>
                <w:sz w:val="22"/>
                <w:szCs w:val="22"/>
              </w:rPr>
              <w:t>Profitul sau pierderea brut(ă)</w:t>
            </w:r>
          </w:p>
        </w:tc>
        <w:tc>
          <w:tcPr>
            <w:tcW w:w="2160" w:type="dxa"/>
            <w:tcBorders>
              <w:top w:val="single" w:sz="2" w:space="0" w:color="18783C"/>
              <w:left w:val="single" w:sz="2" w:space="0" w:color="18783C"/>
              <w:bottom w:val="single" w:sz="18" w:space="0" w:color="18783C"/>
              <w:right w:val="single" w:sz="2" w:space="0" w:color="18783C"/>
            </w:tcBorders>
            <w:shd w:val="clear" w:color="auto" w:fill="auto"/>
            <w:tcMar>
              <w:top w:w="0" w:type="dxa"/>
              <w:left w:w="108" w:type="dxa"/>
              <w:bottom w:w="0" w:type="dxa"/>
              <w:right w:w="108" w:type="dxa"/>
            </w:tcMar>
          </w:tcPr>
          <w:p w14:paraId="0FFB6ECE" w14:textId="77777777" w:rsidR="00A53896" w:rsidRDefault="00D643FC">
            <w:pPr>
              <w:spacing w:after="0" w:line="240" w:lineRule="auto"/>
              <w:jc w:val="right"/>
            </w:pPr>
            <w:r>
              <w:rPr>
                <w:rFonts w:ascii="Arial" w:eastAsia="Calibri" w:hAnsi="Arial"/>
                <w:sz w:val="22"/>
                <w:szCs w:val="22"/>
              </w:rPr>
              <w:t xml:space="preserve">           17.528.254 </w:t>
            </w:r>
          </w:p>
        </w:tc>
        <w:tc>
          <w:tcPr>
            <w:tcW w:w="2340" w:type="dxa"/>
            <w:tcBorders>
              <w:top w:val="single" w:sz="2" w:space="0" w:color="18783C"/>
              <w:left w:val="single" w:sz="2" w:space="0" w:color="18783C"/>
              <w:bottom w:val="single" w:sz="18" w:space="0" w:color="18783C"/>
              <w:right w:val="single" w:sz="2" w:space="0" w:color="18783C"/>
            </w:tcBorders>
            <w:shd w:val="clear" w:color="auto" w:fill="auto"/>
            <w:tcMar>
              <w:top w:w="0" w:type="dxa"/>
              <w:left w:w="108" w:type="dxa"/>
              <w:bottom w:w="0" w:type="dxa"/>
              <w:right w:w="108" w:type="dxa"/>
            </w:tcMar>
          </w:tcPr>
          <w:p w14:paraId="0FFB6ECF" w14:textId="77777777" w:rsidR="00A53896" w:rsidRDefault="00D643FC">
            <w:pPr>
              <w:spacing w:after="0" w:line="240" w:lineRule="auto"/>
              <w:jc w:val="right"/>
            </w:pPr>
            <w:r>
              <w:rPr>
                <w:rFonts w:ascii="Arial" w:eastAsia="Calibri" w:hAnsi="Arial"/>
                <w:sz w:val="22"/>
                <w:szCs w:val="22"/>
              </w:rPr>
              <w:t xml:space="preserve">              9.774.740 </w:t>
            </w:r>
          </w:p>
        </w:tc>
        <w:tc>
          <w:tcPr>
            <w:tcW w:w="1520" w:type="dxa"/>
            <w:tcBorders>
              <w:top w:val="single" w:sz="2" w:space="0" w:color="18783C"/>
              <w:left w:val="single" w:sz="2" w:space="0" w:color="18783C"/>
              <w:bottom w:val="single" w:sz="18" w:space="0" w:color="18783C"/>
            </w:tcBorders>
            <w:shd w:val="clear" w:color="auto" w:fill="auto"/>
            <w:tcMar>
              <w:top w:w="0" w:type="dxa"/>
              <w:left w:w="108" w:type="dxa"/>
              <w:bottom w:w="0" w:type="dxa"/>
              <w:right w:w="108" w:type="dxa"/>
            </w:tcMar>
          </w:tcPr>
          <w:p w14:paraId="0FFB6ED0" w14:textId="77777777" w:rsidR="00A53896" w:rsidRDefault="00D643FC">
            <w:pPr>
              <w:spacing w:after="0" w:line="240" w:lineRule="auto"/>
              <w:jc w:val="right"/>
            </w:pPr>
            <w:r>
              <w:rPr>
                <w:rFonts w:ascii="Arial" w:eastAsia="Calibri" w:hAnsi="Arial"/>
                <w:sz w:val="22"/>
                <w:szCs w:val="22"/>
              </w:rPr>
              <w:t>79,32%</w:t>
            </w:r>
          </w:p>
        </w:tc>
      </w:tr>
      <w:tr w:rsidR="00A53896" w14:paraId="0FFB6ED6" w14:textId="77777777">
        <w:tc>
          <w:tcPr>
            <w:tcW w:w="3330" w:type="dxa"/>
            <w:tcBorders>
              <w:top w:val="single" w:sz="18" w:space="0" w:color="18783C"/>
            </w:tcBorders>
            <w:shd w:val="clear" w:color="auto" w:fill="E2EFD9"/>
            <w:tcMar>
              <w:top w:w="0" w:type="dxa"/>
              <w:left w:w="108" w:type="dxa"/>
              <w:bottom w:w="0" w:type="dxa"/>
              <w:right w:w="108" w:type="dxa"/>
            </w:tcMar>
          </w:tcPr>
          <w:p w14:paraId="0FFB6ED2" w14:textId="77777777" w:rsidR="00A53896" w:rsidRDefault="00D643FC">
            <w:pPr>
              <w:spacing w:after="0" w:line="240" w:lineRule="auto"/>
              <w:rPr>
                <w:rFonts w:ascii="Arial" w:eastAsia="Calibri" w:hAnsi="Arial"/>
                <w:b/>
                <w:bCs/>
                <w:color w:val="000000"/>
                <w:sz w:val="22"/>
                <w:szCs w:val="22"/>
              </w:rPr>
            </w:pPr>
            <w:r>
              <w:rPr>
                <w:rFonts w:ascii="Arial" w:eastAsia="Calibri" w:hAnsi="Arial"/>
                <w:b/>
                <w:bCs/>
                <w:color w:val="000000"/>
                <w:sz w:val="22"/>
                <w:szCs w:val="22"/>
              </w:rPr>
              <w:t>Profitul sau pierderea net(ă) aferent grupului</w:t>
            </w:r>
          </w:p>
        </w:tc>
        <w:tc>
          <w:tcPr>
            <w:tcW w:w="2160" w:type="dxa"/>
            <w:tcBorders>
              <w:top w:val="single" w:sz="18" w:space="0" w:color="18783C"/>
            </w:tcBorders>
            <w:shd w:val="clear" w:color="auto" w:fill="E2EFD9"/>
            <w:tcMar>
              <w:top w:w="0" w:type="dxa"/>
              <w:left w:w="108" w:type="dxa"/>
              <w:bottom w:w="0" w:type="dxa"/>
              <w:right w:w="108" w:type="dxa"/>
            </w:tcMar>
            <w:vAlign w:val="bottom"/>
          </w:tcPr>
          <w:p w14:paraId="0FFB6ED3" w14:textId="77777777" w:rsidR="00A53896" w:rsidRDefault="00D643FC">
            <w:pPr>
              <w:spacing w:after="0" w:line="240" w:lineRule="auto"/>
              <w:jc w:val="right"/>
            </w:pPr>
            <w:r>
              <w:rPr>
                <w:rFonts w:ascii="Arial" w:eastAsia="Calibri" w:hAnsi="Arial"/>
                <w:b/>
                <w:bCs/>
                <w:sz w:val="22"/>
                <w:szCs w:val="22"/>
              </w:rPr>
              <w:t xml:space="preserve">           13.940.230 </w:t>
            </w:r>
          </w:p>
        </w:tc>
        <w:tc>
          <w:tcPr>
            <w:tcW w:w="2340" w:type="dxa"/>
            <w:tcBorders>
              <w:top w:val="single" w:sz="18" w:space="0" w:color="18783C"/>
            </w:tcBorders>
            <w:shd w:val="clear" w:color="auto" w:fill="E2EFD9"/>
            <w:tcMar>
              <w:top w:w="0" w:type="dxa"/>
              <w:left w:w="108" w:type="dxa"/>
              <w:bottom w:w="0" w:type="dxa"/>
              <w:right w:w="108" w:type="dxa"/>
            </w:tcMar>
            <w:vAlign w:val="bottom"/>
          </w:tcPr>
          <w:p w14:paraId="0FFB6ED4" w14:textId="77777777" w:rsidR="00A53896" w:rsidRDefault="00D643FC">
            <w:pPr>
              <w:spacing w:after="0" w:line="240" w:lineRule="auto"/>
              <w:jc w:val="right"/>
            </w:pPr>
            <w:r>
              <w:rPr>
                <w:rFonts w:ascii="Arial" w:eastAsia="Calibri" w:hAnsi="Arial"/>
                <w:b/>
                <w:bCs/>
                <w:sz w:val="22"/>
                <w:szCs w:val="22"/>
              </w:rPr>
              <w:t xml:space="preserve">              8.888.910 </w:t>
            </w:r>
          </w:p>
        </w:tc>
        <w:tc>
          <w:tcPr>
            <w:tcW w:w="1520" w:type="dxa"/>
            <w:tcBorders>
              <w:top w:val="single" w:sz="18" w:space="0" w:color="18783C"/>
            </w:tcBorders>
            <w:shd w:val="clear" w:color="auto" w:fill="E2EFD9"/>
            <w:tcMar>
              <w:top w:w="0" w:type="dxa"/>
              <w:left w:w="108" w:type="dxa"/>
              <w:bottom w:w="0" w:type="dxa"/>
              <w:right w:w="108" w:type="dxa"/>
            </w:tcMar>
            <w:vAlign w:val="bottom"/>
          </w:tcPr>
          <w:p w14:paraId="0FFB6ED5" w14:textId="77777777" w:rsidR="00A53896" w:rsidRDefault="00D643FC">
            <w:pPr>
              <w:spacing w:after="0" w:line="240" w:lineRule="auto"/>
              <w:jc w:val="right"/>
            </w:pPr>
            <w:r>
              <w:rPr>
                <w:rFonts w:ascii="Arial" w:eastAsia="Calibri" w:hAnsi="Arial"/>
                <w:b/>
                <w:bCs/>
                <w:sz w:val="22"/>
                <w:szCs w:val="22"/>
              </w:rPr>
              <w:t>56,83%</w:t>
            </w:r>
          </w:p>
        </w:tc>
      </w:tr>
    </w:tbl>
    <w:p w14:paraId="0FFB6ED7" w14:textId="77777777" w:rsidR="00A53896" w:rsidRDefault="00A53896">
      <w:pPr>
        <w:spacing w:line="276" w:lineRule="auto"/>
        <w:jc w:val="right"/>
        <w:rPr>
          <w:rFonts w:ascii="Arial" w:hAnsi="Arial"/>
          <w:sz w:val="22"/>
          <w:szCs w:val="22"/>
          <w:lang w:val="ro-RO"/>
        </w:rPr>
      </w:pPr>
    </w:p>
    <w:p w14:paraId="520A56EF" w14:textId="77777777" w:rsidR="00171FB7" w:rsidRDefault="00171FB7">
      <w:pPr>
        <w:pStyle w:val="Heading2"/>
      </w:pPr>
      <w:bookmarkStart w:id="8" w:name="_Toc130827362"/>
    </w:p>
    <w:p w14:paraId="6A441815" w14:textId="77777777" w:rsidR="00171FB7" w:rsidRDefault="00171FB7">
      <w:pPr>
        <w:pStyle w:val="Heading2"/>
      </w:pPr>
    </w:p>
    <w:p w14:paraId="71E80F5C" w14:textId="77777777" w:rsidR="00171FB7" w:rsidRDefault="00171FB7">
      <w:pPr>
        <w:pStyle w:val="Heading2"/>
      </w:pPr>
    </w:p>
    <w:p w14:paraId="5F646A3C" w14:textId="77777777" w:rsidR="00171FB7" w:rsidRDefault="00171FB7">
      <w:pPr>
        <w:pStyle w:val="Heading2"/>
      </w:pPr>
    </w:p>
    <w:p w14:paraId="508A37B1" w14:textId="77777777" w:rsidR="00171FB7" w:rsidRDefault="00171FB7">
      <w:pPr>
        <w:pStyle w:val="Heading2"/>
      </w:pPr>
    </w:p>
    <w:p w14:paraId="24079FFD" w14:textId="77777777" w:rsidR="00171FB7" w:rsidRDefault="00171FB7">
      <w:pPr>
        <w:pStyle w:val="Heading2"/>
      </w:pPr>
    </w:p>
    <w:p w14:paraId="0FFB6ED8" w14:textId="61877104" w:rsidR="00A53896" w:rsidRDefault="00D643FC">
      <w:pPr>
        <w:pStyle w:val="Heading2"/>
      </w:pPr>
      <w:bookmarkStart w:id="9" w:name="_Toc132185519"/>
      <w:r>
        <w:lastRenderedPageBreak/>
        <w:t>ANALIZĂ BILANȚ CONSOLIDAT</w:t>
      </w:r>
      <w:bookmarkEnd w:id="8"/>
      <w:bookmarkEnd w:id="9"/>
    </w:p>
    <w:p w14:paraId="0FFB6ED9" w14:textId="77777777" w:rsidR="00A53896" w:rsidRDefault="00D643FC">
      <w:pPr>
        <w:spacing w:after="160" w:line="249" w:lineRule="auto"/>
        <w:ind w:firstLine="720"/>
        <w:jc w:val="both"/>
        <w:rPr>
          <w:rFonts w:ascii="Arial" w:eastAsia="Calibri" w:hAnsi="Arial"/>
          <w:sz w:val="22"/>
          <w:szCs w:val="22"/>
        </w:rPr>
      </w:pPr>
      <w:r>
        <w:rPr>
          <w:rFonts w:ascii="Arial" w:eastAsia="Calibri" w:hAnsi="Arial"/>
          <w:sz w:val="22"/>
          <w:szCs w:val="22"/>
        </w:rPr>
        <w:t xml:space="preserve">În consolidarea Bilanțului la 31.12.2022 comparativele pentru indicatorii financiari sunt considerați la 31.12.2021. Astfel indicatorii poziției financiare ai grupului nu includ la 31.12.2021 rezultatele financiare obținute de către ferma DN Agrar Apold care a fost preluată de către grupul de firme DN Agrar în luna aprilie 2022. </w:t>
      </w:r>
    </w:p>
    <w:p w14:paraId="0FFB6EDA" w14:textId="77777777" w:rsidR="00A53896" w:rsidRDefault="00D643FC">
      <w:pPr>
        <w:spacing w:after="160" w:line="249" w:lineRule="auto"/>
        <w:ind w:firstLine="720"/>
        <w:jc w:val="both"/>
      </w:pPr>
      <w:r>
        <w:rPr>
          <w:rFonts w:ascii="Arial" w:eastAsia="Calibri" w:hAnsi="Arial"/>
          <w:sz w:val="22"/>
          <w:szCs w:val="22"/>
        </w:rPr>
        <w:t xml:space="preserve">La finalul anului 2022 în urma achiziției fermei DN Agrar Apold, activele totale ale grupului au crescut cu 59,59%, ajungând la 234,55 milioane de lei. Activele imobilizate s-au majorat cu 66,63%, ajungând la 160,65 milioane de lei. Imobilizările necorporale s-au majorat cu 298,07% de la 1,68 milioane lei până la 6,70 milioane de lei datorita fondului de comert pozitiv in valoare de 5,07 milioane de lei inregistrat în urma achizitiei fermei DN Agrar Apold în luna aprilie 2022. </w:t>
      </w:r>
    </w:p>
    <w:p w14:paraId="0FFB6EDB" w14:textId="77777777" w:rsidR="00A53896" w:rsidRDefault="00D643FC">
      <w:pPr>
        <w:spacing w:after="160" w:line="249" w:lineRule="auto"/>
        <w:ind w:firstLine="720"/>
        <w:jc w:val="both"/>
        <w:rPr>
          <w:rFonts w:ascii="Arial" w:eastAsia="Calibri" w:hAnsi="Arial"/>
          <w:sz w:val="22"/>
          <w:szCs w:val="22"/>
        </w:rPr>
      </w:pPr>
      <w:r>
        <w:rPr>
          <w:rFonts w:ascii="Arial" w:eastAsia="Calibri" w:hAnsi="Arial"/>
          <w:sz w:val="22"/>
          <w:szCs w:val="22"/>
        </w:rPr>
        <w:t>Activele circulante au crescut cu 46,63%, ajungând la 72,47 milioane de lei în perioada analizată. Creșterea a fost determinată în principal de majorarea stocurilor cu 52,27%, care au ajuns la 45,83 milioane de lei. Creanțele au crescut cu 66,12% și au ajuns la 25,04 milioane de lei. Creanțele au crescut datorită subvențiilor pentru anul 2022 pentru activitatea agricolă (zootehnie și vegetală) care urmează să fie încasate în perioada următoare. Scăderea de 62,64% în valoare de 2,66 milioane de lei la categoria casă și conturi la bănci față de 31.12.2021 a fost determinată de achitarea datoriilor scadente către furnizorii de materii prime, materiale consumabile și către furnizorii de imobilizări.</w:t>
      </w:r>
    </w:p>
    <w:tbl>
      <w:tblPr>
        <w:tblW w:w="9350" w:type="dxa"/>
        <w:tblInd w:w="-5" w:type="dxa"/>
        <w:tblCellMar>
          <w:left w:w="10" w:type="dxa"/>
          <w:right w:w="10" w:type="dxa"/>
        </w:tblCellMar>
        <w:tblLook w:val="04A0" w:firstRow="1" w:lastRow="0" w:firstColumn="1" w:lastColumn="0" w:noHBand="0" w:noVBand="1"/>
      </w:tblPr>
      <w:tblGrid>
        <w:gridCol w:w="3330"/>
        <w:gridCol w:w="2340"/>
        <w:gridCol w:w="2160"/>
        <w:gridCol w:w="1520"/>
      </w:tblGrid>
      <w:tr w:rsidR="00A53896" w14:paraId="0FFB6EE0" w14:textId="77777777">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0FFB6EDC" w14:textId="77777777" w:rsidR="00A53896" w:rsidRDefault="00D643FC">
            <w:pPr>
              <w:spacing w:after="0" w:line="240" w:lineRule="auto"/>
              <w:rPr>
                <w:rFonts w:ascii="Arial" w:eastAsia="Calibri" w:hAnsi="Arial"/>
                <w:b/>
                <w:bCs/>
                <w:color w:val="FFFFFF"/>
                <w:sz w:val="22"/>
                <w:szCs w:val="22"/>
                <w:lang w:val="ro-RO"/>
              </w:rPr>
            </w:pPr>
            <w:bookmarkStart w:id="10" w:name="_Hlk120019026"/>
            <w:r>
              <w:rPr>
                <w:rFonts w:ascii="Arial" w:eastAsia="Calibri" w:hAnsi="Arial"/>
                <w:b/>
                <w:bCs/>
                <w:color w:val="FFFFFF"/>
                <w:sz w:val="22"/>
                <w:szCs w:val="22"/>
                <w:lang w:val="ro-RO"/>
              </w:rPr>
              <w:t>Indicatori de bilanț în LEI</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0FFB6EDD"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31.12.2022</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0FFB6EDE"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0FFB6EDF"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Δ %</w:t>
            </w:r>
          </w:p>
        </w:tc>
      </w:tr>
      <w:tr w:rsidR="00A53896" w14:paraId="0FFB6EE5" w14:textId="77777777">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0FFB6EE1" w14:textId="77777777" w:rsidR="00A53896" w:rsidRDefault="00D643FC">
            <w:pPr>
              <w:spacing w:after="0" w:line="240" w:lineRule="auto"/>
            </w:pPr>
            <w:r>
              <w:rPr>
                <w:rFonts w:ascii="Arial" w:eastAsia="Calibri" w:hAnsi="Arial"/>
                <w:sz w:val="22"/>
                <w:szCs w:val="22"/>
              </w:rPr>
              <w:t>Active imobilizate - total</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6EE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160.654.419 </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6EE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96.416.465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0FFB6EE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66,63%</w:t>
            </w:r>
          </w:p>
        </w:tc>
      </w:tr>
      <w:tr w:rsidR="00A53896" w14:paraId="0FFB6EEA"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EE6" w14:textId="77777777" w:rsidR="00A53896" w:rsidRDefault="00D643FC">
            <w:pPr>
              <w:spacing w:after="0" w:line="240" w:lineRule="auto"/>
            </w:pPr>
            <w:r>
              <w:rPr>
                <w:rFonts w:ascii="Arial" w:eastAsia="Calibri" w:hAnsi="Arial"/>
                <w:sz w:val="22"/>
                <w:szCs w:val="22"/>
              </w:rPr>
              <w:t>Active circulante - total</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6EE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72.472.451 </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6EE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49.426.260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0FFB6EE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46,63%</w:t>
            </w:r>
          </w:p>
        </w:tc>
      </w:tr>
      <w:tr w:rsidR="00A53896" w14:paraId="0FFB6EEF"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6EEB" w14:textId="77777777" w:rsidR="00A53896" w:rsidRDefault="00D643FC">
            <w:pPr>
              <w:spacing w:after="0" w:line="240" w:lineRule="auto"/>
            </w:pPr>
            <w:r>
              <w:rPr>
                <w:rFonts w:ascii="Arial" w:eastAsia="Calibri" w:hAnsi="Arial"/>
                <w:sz w:val="22"/>
                <w:szCs w:val="22"/>
              </w:rPr>
              <w:t>Cheltuieli în avans</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6EE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1.428.834 </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6EE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1.133.043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6EE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26,11%</w:t>
            </w:r>
          </w:p>
        </w:tc>
      </w:tr>
      <w:tr w:rsidR="00A53896" w14:paraId="0FFB6EF4" w14:textId="77777777">
        <w:tc>
          <w:tcPr>
            <w:tcW w:w="3330" w:type="dxa"/>
            <w:tcBorders>
              <w:top w:val="single" w:sz="18" w:space="0" w:color="18783C"/>
            </w:tcBorders>
            <w:shd w:val="clear" w:color="auto" w:fill="E2EFD9"/>
            <w:tcMar>
              <w:top w:w="0" w:type="dxa"/>
              <w:left w:w="108" w:type="dxa"/>
              <w:bottom w:w="0" w:type="dxa"/>
              <w:right w:w="108" w:type="dxa"/>
            </w:tcMar>
          </w:tcPr>
          <w:p w14:paraId="0FFB6EF0" w14:textId="77777777" w:rsidR="00A53896" w:rsidRDefault="00D643FC">
            <w:pPr>
              <w:spacing w:after="0" w:line="240" w:lineRule="auto"/>
              <w:rPr>
                <w:rFonts w:ascii="Arial" w:eastAsia="Calibri" w:hAnsi="Arial"/>
                <w:b/>
                <w:bCs/>
                <w:color w:val="000000"/>
                <w:sz w:val="22"/>
                <w:szCs w:val="22"/>
              </w:rPr>
            </w:pPr>
            <w:r>
              <w:rPr>
                <w:rFonts w:ascii="Arial" w:eastAsia="Calibri" w:hAnsi="Arial"/>
                <w:b/>
                <w:bCs/>
                <w:color w:val="000000"/>
                <w:sz w:val="22"/>
                <w:szCs w:val="22"/>
              </w:rPr>
              <w:t>Total active</w:t>
            </w:r>
          </w:p>
        </w:tc>
        <w:tc>
          <w:tcPr>
            <w:tcW w:w="2340" w:type="dxa"/>
            <w:tcBorders>
              <w:top w:val="single" w:sz="18" w:space="0" w:color="18783C"/>
            </w:tcBorders>
            <w:shd w:val="clear" w:color="auto" w:fill="E2EFD9"/>
            <w:tcMar>
              <w:top w:w="0" w:type="dxa"/>
              <w:left w:w="108" w:type="dxa"/>
              <w:bottom w:w="0" w:type="dxa"/>
              <w:right w:w="108" w:type="dxa"/>
            </w:tcMar>
            <w:vAlign w:val="bottom"/>
          </w:tcPr>
          <w:p w14:paraId="0FFB6EF1" w14:textId="77777777" w:rsidR="00A53896" w:rsidRDefault="00D643FC">
            <w:pPr>
              <w:spacing w:after="0" w:line="240" w:lineRule="auto"/>
              <w:jc w:val="right"/>
            </w:pPr>
            <w:r>
              <w:rPr>
                <w:rFonts w:ascii="Arial" w:eastAsia="Calibri" w:hAnsi="Arial"/>
                <w:sz w:val="22"/>
                <w:szCs w:val="22"/>
              </w:rPr>
              <w:t xml:space="preserve">               </w:t>
            </w:r>
            <w:r>
              <w:rPr>
                <w:rFonts w:ascii="Arial" w:eastAsia="Calibri" w:hAnsi="Arial"/>
                <w:b/>
                <w:bCs/>
                <w:sz w:val="22"/>
                <w:szCs w:val="22"/>
              </w:rPr>
              <w:t xml:space="preserve">234.555.704 </w:t>
            </w:r>
          </w:p>
        </w:tc>
        <w:tc>
          <w:tcPr>
            <w:tcW w:w="2160" w:type="dxa"/>
            <w:tcBorders>
              <w:top w:val="single" w:sz="18" w:space="0" w:color="18783C"/>
            </w:tcBorders>
            <w:shd w:val="clear" w:color="auto" w:fill="E2EFD9"/>
            <w:tcMar>
              <w:top w:w="0" w:type="dxa"/>
              <w:left w:w="108" w:type="dxa"/>
              <w:bottom w:w="0" w:type="dxa"/>
              <w:right w:w="108" w:type="dxa"/>
            </w:tcMar>
            <w:vAlign w:val="bottom"/>
          </w:tcPr>
          <w:p w14:paraId="0FFB6EF2" w14:textId="77777777" w:rsidR="00A53896" w:rsidRDefault="00D643FC">
            <w:pPr>
              <w:spacing w:after="0" w:line="240" w:lineRule="auto"/>
              <w:jc w:val="right"/>
            </w:pPr>
            <w:r>
              <w:rPr>
                <w:rFonts w:ascii="Arial" w:eastAsia="Calibri" w:hAnsi="Arial"/>
                <w:b/>
                <w:bCs/>
                <w:sz w:val="22"/>
                <w:szCs w:val="22"/>
              </w:rPr>
              <w:t xml:space="preserve">          146.975.768 </w:t>
            </w:r>
          </w:p>
        </w:tc>
        <w:tc>
          <w:tcPr>
            <w:tcW w:w="1520" w:type="dxa"/>
            <w:tcBorders>
              <w:top w:val="single" w:sz="18" w:space="0" w:color="18783C"/>
            </w:tcBorders>
            <w:shd w:val="clear" w:color="auto" w:fill="E2EFD9"/>
            <w:tcMar>
              <w:top w:w="0" w:type="dxa"/>
              <w:left w:w="108" w:type="dxa"/>
              <w:bottom w:w="0" w:type="dxa"/>
              <w:right w:w="108" w:type="dxa"/>
            </w:tcMar>
            <w:vAlign w:val="bottom"/>
          </w:tcPr>
          <w:p w14:paraId="0FFB6EF3" w14:textId="77777777" w:rsidR="00A53896" w:rsidRDefault="00D643FC">
            <w:pPr>
              <w:spacing w:after="0" w:line="240" w:lineRule="auto"/>
              <w:jc w:val="right"/>
            </w:pPr>
            <w:r>
              <w:rPr>
                <w:rFonts w:ascii="Arial" w:eastAsia="Calibri" w:hAnsi="Arial"/>
                <w:b/>
                <w:bCs/>
                <w:sz w:val="22"/>
                <w:szCs w:val="22"/>
              </w:rPr>
              <w:t>59,59%</w:t>
            </w:r>
          </w:p>
        </w:tc>
      </w:tr>
      <w:bookmarkEnd w:id="10"/>
    </w:tbl>
    <w:p w14:paraId="0FFB6EF5" w14:textId="77777777" w:rsidR="00A53896" w:rsidRDefault="00A53896">
      <w:pPr>
        <w:spacing w:after="160" w:line="249" w:lineRule="auto"/>
        <w:jc w:val="both"/>
        <w:rPr>
          <w:rFonts w:ascii="Arial" w:eastAsia="Calibri" w:hAnsi="Arial"/>
          <w:sz w:val="22"/>
          <w:szCs w:val="22"/>
        </w:rPr>
      </w:pPr>
    </w:p>
    <w:p w14:paraId="0FFB6EF6" w14:textId="77777777" w:rsidR="00A53896" w:rsidRDefault="00D643FC">
      <w:pPr>
        <w:spacing w:after="160" w:line="249" w:lineRule="auto"/>
        <w:ind w:firstLine="720"/>
        <w:jc w:val="both"/>
        <w:rPr>
          <w:rFonts w:ascii="Arial" w:eastAsia="Calibri" w:hAnsi="Arial"/>
          <w:sz w:val="22"/>
          <w:szCs w:val="22"/>
        </w:rPr>
      </w:pPr>
      <w:r>
        <w:rPr>
          <w:rFonts w:ascii="Arial" w:eastAsia="Calibri" w:hAnsi="Arial"/>
          <w:sz w:val="22"/>
          <w:szCs w:val="22"/>
        </w:rPr>
        <w:t xml:space="preserve">Datoriile pe termen scurt au crescut cu 42,79% ajungând la 59,67 milioane de lei, urmare a achiziției fermei DN Agrar Apold. </w:t>
      </w:r>
    </w:p>
    <w:p w14:paraId="0FFB6EF7" w14:textId="77777777" w:rsidR="00A53896" w:rsidRDefault="00D643FC">
      <w:pPr>
        <w:spacing w:after="160" w:line="249" w:lineRule="auto"/>
        <w:ind w:firstLine="720"/>
        <w:jc w:val="both"/>
        <w:rPr>
          <w:rFonts w:ascii="Arial" w:eastAsia="Calibri" w:hAnsi="Arial"/>
          <w:sz w:val="22"/>
          <w:szCs w:val="22"/>
        </w:rPr>
      </w:pPr>
      <w:r>
        <w:rPr>
          <w:rFonts w:ascii="Arial" w:eastAsia="Calibri" w:hAnsi="Arial"/>
          <w:sz w:val="22"/>
          <w:szCs w:val="22"/>
        </w:rPr>
        <w:t>Datoriile pe termen scurt au crescut datorită împrumuturilor contractate de către DN Agrar Group SA pentru preluarea fermei DN Agrar Apold, precum și datorită preluării în cadrul grupului DN Agrar Group a liniilor de credit pe termen scurt primite de la ING Bank, de 5 milioane de lei pentru finanțarea activității curente a fermei DN Agrar Apold. Datoriile comerciale au o creștere de 14,35%, aproximativ 2,01 milioane de lei, urmare a creșterii stocurilor în urma preluării fermei DN Agrar Apold, fără datorii depășite la scadență.</w:t>
      </w:r>
    </w:p>
    <w:p w14:paraId="0FFB6EF8" w14:textId="77777777" w:rsidR="00A53896" w:rsidRDefault="00A53896">
      <w:pPr>
        <w:spacing w:after="160" w:line="249" w:lineRule="auto"/>
        <w:ind w:firstLine="720"/>
        <w:jc w:val="both"/>
        <w:rPr>
          <w:rFonts w:ascii="Arial" w:eastAsia="Calibri" w:hAnsi="Arial"/>
          <w:sz w:val="22"/>
          <w:szCs w:val="22"/>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A53896" w14:paraId="0FFB6EFD" w14:textId="77777777">
        <w:trPr>
          <w:trHeight w:val="53"/>
        </w:trPr>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0FFB6EF9" w14:textId="77777777" w:rsidR="00A53896" w:rsidRDefault="00D643FC">
            <w:pPr>
              <w:spacing w:after="0" w:line="240" w:lineRule="auto"/>
              <w:rPr>
                <w:rFonts w:ascii="Arial" w:eastAsia="Calibri" w:hAnsi="Arial"/>
                <w:b/>
                <w:bCs/>
                <w:color w:val="FFFFFF"/>
                <w:sz w:val="22"/>
                <w:szCs w:val="22"/>
                <w:lang w:val="ro-RO"/>
              </w:rPr>
            </w:pPr>
            <w:bookmarkStart w:id="11" w:name="_Hlk120019711"/>
            <w:bookmarkStart w:id="12" w:name="_Hlk120019664"/>
            <w:r>
              <w:rPr>
                <w:rFonts w:ascii="Arial" w:eastAsia="Calibri" w:hAnsi="Arial"/>
                <w:b/>
                <w:bCs/>
                <w:color w:val="FFFFFF"/>
                <w:sz w:val="22"/>
                <w:szCs w:val="22"/>
                <w:lang w:val="ro-RO"/>
              </w:rPr>
              <w:t>Datorii pe termen scurt în LEI</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0FFB6EFA" w14:textId="77777777" w:rsidR="00A53896" w:rsidRDefault="00D643FC">
            <w:pPr>
              <w:spacing w:after="0" w:line="240" w:lineRule="auto"/>
              <w:jc w:val="right"/>
              <w:rPr>
                <w:rFonts w:ascii="Arial" w:eastAsia="Calibri" w:hAnsi="Arial"/>
                <w:b/>
                <w:bCs/>
                <w:color w:val="FFFFFF"/>
                <w:sz w:val="22"/>
                <w:szCs w:val="22"/>
                <w:lang w:val="ro-RO"/>
              </w:rPr>
            </w:pPr>
            <w:r>
              <w:rPr>
                <w:rFonts w:ascii="Arial" w:eastAsia="Calibri" w:hAnsi="Arial"/>
                <w:b/>
                <w:bCs/>
                <w:color w:val="FFFFFF"/>
                <w:sz w:val="22"/>
                <w:szCs w:val="22"/>
                <w:lang w:val="ro-RO"/>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0FFB6EFB" w14:textId="77777777" w:rsidR="00A53896" w:rsidRDefault="00D643FC">
            <w:pPr>
              <w:spacing w:after="0" w:line="240" w:lineRule="auto"/>
              <w:jc w:val="right"/>
              <w:rPr>
                <w:rFonts w:ascii="Arial" w:eastAsia="Calibri" w:hAnsi="Arial"/>
                <w:b/>
                <w:bCs/>
                <w:color w:val="FFFFFF"/>
                <w:sz w:val="22"/>
                <w:szCs w:val="22"/>
                <w:lang w:val="ro-RO"/>
              </w:rPr>
            </w:pPr>
            <w:r>
              <w:rPr>
                <w:rFonts w:ascii="Arial" w:eastAsia="Calibri" w:hAnsi="Arial"/>
                <w:b/>
                <w:bCs/>
                <w:color w:val="FFFFFF"/>
                <w:sz w:val="22"/>
                <w:szCs w:val="22"/>
                <w:lang w:val="ro-RO"/>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0FFB6EFC" w14:textId="77777777" w:rsidR="00A53896" w:rsidRDefault="00D643FC">
            <w:pPr>
              <w:spacing w:after="0" w:line="240" w:lineRule="auto"/>
              <w:jc w:val="right"/>
              <w:rPr>
                <w:rFonts w:ascii="Arial" w:eastAsia="Calibri" w:hAnsi="Arial"/>
                <w:b/>
                <w:bCs/>
                <w:color w:val="FFFFFF"/>
                <w:sz w:val="22"/>
                <w:szCs w:val="22"/>
                <w:lang w:val="ro-RO"/>
              </w:rPr>
            </w:pPr>
            <w:r>
              <w:rPr>
                <w:rFonts w:ascii="Arial" w:eastAsia="Calibri" w:hAnsi="Arial"/>
                <w:b/>
                <w:bCs/>
                <w:color w:val="FFFFFF"/>
                <w:sz w:val="22"/>
                <w:szCs w:val="22"/>
                <w:lang w:val="ro-RO"/>
              </w:rPr>
              <w:t>Δ %</w:t>
            </w:r>
          </w:p>
        </w:tc>
      </w:tr>
      <w:tr w:rsidR="00A53896" w14:paraId="0FFB6F02" w14:textId="77777777">
        <w:tc>
          <w:tcPr>
            <w:tcW w:w="3330" w:type="dxa"/>
            <w:tcBorders>
              <w:top w:val="single" w:sz="18" w:space="0" w:color="18783C"/>
            </w:tcBorders>
            <w:shd w:val="clear" w:color="auto" w:fill="FFFFFF"/>
            <w:tcMar>
              <w:top w:w="0" w:type="dxa"/>
              <w:left w:w="108" w:type="dxa"/>
              <w:bottom w:w="0" w:type="dxa"/>
              <w:right w:w="108" w:type="dxa"/>
            </w:tcMar>
          </w:tcPr>
          <w:p w14:paraId="0FFB6EFE" w14:textId="77777777" w:rsidR="00A53896" w:rsidRDefault="00D643FC">
            <w:pPr>
              <w:spacing w:after="0" w:line="240" w:lineRule="auto"/>
            </w:pPr>
            <w:r>
              <w:rPr>
                <w:rFonts w:ascii="Arial" w:eastAsia="Calibri" w:hAnsi="Arial"/>
                <w:sz w:val="22"/>
                <w:szCs w:val="22"/>
              </w:rPr>
              <w:t xml:space="preserve">Datorii pe termen scurt aferente contracte de împrumut </w:t>
            </w:r>
          </w:p>
        </w:tc>
        <w:tc>
          <w:tcPr>
            <w:tcW w:w="2160" w:type="dxa"/>
            <w:tcBorders>
              <w:top w:val="single" w:sz="18" w:space="0" w:color="18783C"/>
            </w:tcBorders>
            <w:shd w:val="clear" w:color="auto" w:fill="FFFFFF"/>
            <w:tcMar>
              <w:top w:w="0" w:type="dxa"/>
              <w:left w:w="108" w:type="dxa"/>
              <w:bottom w:w="0" w:type="dxa"/>
              <w:right w:w="108" w:type="dxa"/>
            </w:tcMar>
          </w:tcPr>
          <w:p w14:paraId="0FFB6EFF"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31.077.768</w:t>
            </w:r>
          </w:p>
        </w:tc>
        <w:tc>
          <w:tcPr>
            <w:tcW w:w="2340" w:type="dxa"/>
            <w:tcBorders>
              <w:top w:val="single" w:sz="18" w:space="0" w:color="18783C"/>
            </w:tcBorders>
            <w:shd w:val="clear" w:color="auto" w:fill="FFFFFF"/>
            <w:tcMar>
              <w:top w:w="0" w:type="dxa"/>
              <w:left w:w="108" w:type="dxa"/>
              <w:bottom w:w="0" w:type="dxa"/>
              <w:right w:w="108" w:type="dxa"/>
            </w:tcMar>
          </w:tcPr>
          <w:p w14:paraId="0FFB6F00"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12.890.712</w:t>
            </w:r>
          </w:p>
        </w:tc>
        <w:tc>
          <w:tcPr>
            <w:tcW w:w="1520" w:type="dxa"/>
            <w:tcBorders>
              <w:top w:val="single" w:sz="18" w:space="0" w:color="18783C"/>
            </w:tcBorders>
            <w:shd w:val="clear" w:color="auto" w:fill="FFFFFF"/>
            <w:tcMar>
              <w:top w:w="0" w:type="dxa"/>
              <w:left w:w="108" w:type="dxa"/>
              <w:bottom w:w="0" w:type="dxa"/>
              <w:right w:w="108" w:type="dxa"/>
            </w:tcMar>
          </w:tcPr>
          <w:p w14:paraId="0FFB6F01"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141,09%</w:t>
            </w:r>
          </w:p>
        </w:tc>
      </w:tr>
      <w:tr w:rsidR="00A53896" w14:paraId="0FFB6F07" w14:textId="77777777">
        <w:tc>
          <w:tcPr>
            <w:tcW w:w="3330" w:type="dxa"/>
            <w:shd w:val="clear" w:color="auto" w:fill="FFFFFF"/>
            <w:tcMar>
              <w:top w:w="0" w:type="dxa"/>
              <w:left w:w="108" w:type="dxa"/>
              <w:bottom w:w="0" w:type="dxa"/>
              <w:right w:w="108" w:type="dxa"/>
            </w:tcMar>
          </w:tcPr>
          <w:p w14:paraId="0FFB6F03" w14:textId="77777777" w:rsidR="00A53896" w:rsidRDefault="00D643FC">
            <w:pPr>
              <w:spacing w:after="0" w:line="240" w:lineRule="auto"/>
            </w:pPr>
            <w:r>
              <w:rPr>
                <w:rFonts w:ascii="Arial" w:eastAsia="Calibri" w:hAnsi="Arial"/>
                <w:sz w:val="22"/>
                <w:szCs w:val="22"/>
              </w:rPr>
              <w:t>Datorii pe termen scurt aferente contracte de leasing</w:t>
            </w:r>
          </w:p>
        </w:tc>
        <w:tc>
          <w:tcPr>
            <w:tcW w:w="2160" w:type="dxa"/>
            <w:shd w:val="clear" w:color="auto" w:fill="FFFFFF"/>
            <w:tcMar>
              <w:top w:w="0" w:type="dxa"/>
              <w:left w:w="108" w:type="dxa"/>
              <w:bottom w:w="0" w:type="dxa"/>
              <w:right w:w="108" w:type="dxa"/>
            </w:tcMar>
          </w:tcPr>
          <w:p w14:paraId="0FFB6F0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2.608.917</w:t>
            </w:r>
          </w:p>
        </w:tc>
        <w:tc>
          <w:tcPr>
            <w:tcW w:w="2340" w:type="dxa"/>
            <w:shd w:val="clear" w:color="auto" w:fill="FFFFFF"/>
            <w:tcMar>
              <w:top w:w="0" w:type="dxa"/>
              <w:left w:w="108" w:type="dxa"/>
              <w:bottom w:w="0" w:type="dxa"/>
              <w:right w:w="108" w:type="dxa"/>
            </w:tcMar>
          </w:tcPr>
          <w:p w14:paraId="0FFB6F05"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3.804.887</w:t>
            </w:r>
          </w:p>
        </w:tc>
        <w:tc>
          <w:tcPr>
            <w:tcW w:w="1520" w:type="dxa"/>
            <w:shd w:val="clear" w:color="auto" w:fill="FFFFFF"/>
            <w:tcMar>
              <w:top w:w="0" w:type="dxa"/>
              <w:left w:w="108" w:type="dxa"/>
              <w:bottom w:w="0" w:type="dxa"/>
              <w:right w:w="108" w:type="dxa"/>
            </w:tcMar>
          </w:tcPr>
          <w:p w14:paraId="0FFB6F06"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(31,43)%</w:t>
            </w:r>
          </w:p>
        </w:tc>
      </w:tr>
      <w:tr w:rsidR="00A53896" w14:paraId="0FFB6F0C" w14:textId="77777777">
        <w:tc>
          <w:tcPr>
            <w:tcW w:w="3330" w:type="dxa"/>
            <w:shd w:val="clear" w:color="auto" w:fill="FFFFFF"/>
            <w:tcMar>
              <w:top w:w="0" w:type="dxa"/>
              <w:left w:w="108" w:type="dxa"/>
              <w:bottom w:w="0" w:type="dxa"/>
              <w:right w:w="108" w:type="dxa"/>
            </w:tcMar>
          </w:tcPr>
          <w:p w14:paraId="0FFB6F08" w14:textId="77777777" w:rsidR="00A53896" w:rsidRDefault="00D643FC">
            <w:pPr>
              <w:spacing w:after="0" w:line="240" w:lineRule="auto"/>
            </w:pPr>
            <w:r>
              <w:rPr>
                <w:rFonts w:ascii="Arial" w:eastAsia="Calibri" w:hAnsi="Arial"/>
                <w:sz w:val="22"/>
                <w:szCs w:val="22"/>
              </w:rPr>
              <w:t>Garanții</w:t>
            </w:r>
          </w:p>
        </w:tc>
        <w:tc>
          <w:tcPr>
            <w:tcW w:w="2160" w:type="dxa"/>
            <w:shd w:val="clear" w:color="auto" w:fill="FFFFFF"/>
            <w:tcMar>
              <w:top w:w="0" w:type="dxa"/>
              <w:left w:w="108" w:type="dxa"/>
              <w:bottom w:w="0" w:type="dxa"/>
              <w:right w:w="108" w:type="dxa"/>
            </w:tcMar>
          </w:tcPr>
          <w:p w14:paraId="0FFB6F0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0</w:t>
            </w:r>
          </w:p>
        </w:tc>
        <w:tc>
          <w:tcPr>
            <w:tcW w:w="2340" w:type="dxa"/>
            <w:shd w:val="clear" w:color="auto" w:fill="FFFFFF"/>
            <w:tcMar>
              <w:top w:w="0" w:type="dxa"/>
              <w:left w:w="108" w:type="dxa"/>
              <w:bottom w:w="0" w:type="dxa"/>
              <w:right w:w="108" w:type="dxa"/>
            </w:tcMar>
          </w:tcPr>
          <w:p w14:paraId="0FFB6F0A"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658.150</w:t>
            </w:r>
          </w:p>
        </w:tc>
        <w:tc>
          <w:tcPr>
            <w:tcW w:w="1520" w:type="dxa"/>
            <w:shd w:val="clear" w:color="auto" w:fill="FFFFFF"/>
            <w:tcMar>
              <w:top w:w="0" w:type="dxa"/>
              <w:left w:w="108" w:type="dxa"/>
              <w:bottom w:w="0" w:type="dxa"/>
              <w:right w:w="108" w:type="dxa"/>
            </w:tcMar>
          </w:tcPr>
          <w:p w14:paraId="0FFB6F0B"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(100)%</w:t>
            </w:r>
          </w:p>
        </w:tc>
      </w:tr>
      <w:tr w:rsidR="00A53896" w14:paraId="0FFB6F11" w14:textId="77777777">
        <w:tc>
          <w:tcPr>
            <w:tcW w:w="3330" w:type="dxa"/>
            <w:shd w:val="clear" w:color="auto" w:fill="FFFFFF"/>
            <w:tcMar>
              <w:top w:w="0" w:type="dxa"/>
              <w:left w:w="108" w:type="dxa"/>
              <w:bottom w:w="0" w:type="dxa"/>
              <w:right w:w="108" w:type="dxa"/>
            </w:tcMar>
          </w:tcPr>
          <w:p w14:paraId="0FFB6F0D" w14:textId="77777777" w:rsidR="00A53896" w:rsidRDefault="00D643FC">
            <w:pPr>
              <w:spacing w:after="0" w:line="240" w:lineRule="auto"/>
            </w:pPr>
            <w:r>
              <w:rPr>
                <w:rFonts w:ascii="Arial" w:eastAsia="Calibri" w:hAnsi="Arial"/>
                <w:sz w:val="22"/>
                <w:szCs w:val="22"/>
              </w:rPr>
              <w:t>Datorii comerciale</w:t>
            </w:r>
          </w:p>
        </w:tc>
        <w:tc>
          <w:tcPr>
            <w:tcW w:w="2160" w:type="dxa"/>
            <w:shd w:val="clear" w:color="auto" w:fill="FFFFFF"/>
            <w:tcMar>
              <w:top w:w="0" w:type="dxa"/>
              <w:left w:w="108" w:type="dxa"/>
              <w:bottom w:w="0" w:type="dxa"/>
              <w:right w:w="108" w:type="dxa"/>
            </w:tcMar>
          </w:tcPr>
          <w:p w14:paraId="0FFB6F0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16.019.765</w:t>
            </w:r>
          </w:p>
        </w:tc>
        <w:tc>
          <w:tcPr>
            <w:tcW w:w="2340" w:type="dxa"/>
            <w:shd w:val="clear" w:color="auto" w:fill="FFFFFF"/>
            <w:tcMar>
              <w:top w:w="0" w:type="dxa"/>
              <w:left w:w="108" w:type="dxa"/>
              <w:bottom w:w="0" w:type="dxa"/>
              <w:right w:w="108" w:type="dxa"/>
            </w:tcMar>
          </w:tcPr>
          <w:p w14:paraId="0FFB6F0F"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14.008.869</w:t>
            </w:r>
          </w:p>
        </w:tc>
        <w:tc>
          <w:tcPr>
            <w:tcW w:w="1520" w:type="dxa"/>
            <w:shd w:val="clear" w:color="auto" w:fill="FFFFFF"/>
            <w:tcMar>
              <w:top w:w="0" w:type="dxa"/>
              <w:left w:w="108" w:type="dxa"/>
              <w:bottom w:w="0" w:type="dxa"/>
              <w:right w:w="108" w:type="dxa"/>
            </w:tcMar>
          </w:tcPr>
          <w:p w14:paraId="0FFB6F10"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14,35%</w:t>
            </w:r>
          </w:p>
        </w:tc>
      </w:tr>
      <w:tr w:rsidR="00A53896" w14:paraId="0FFB6F16" w14:textId="77777777">
        <w:tc>
          <w:tcPr>
            <w:tcW w:w="3330" w:type="dxa"/>
            <w:shd w:val="clear" w:color="auto" w:fill="FFFFFF"/>
            <w:tcMar>
              <w:top w:w="0" w:type="dxa"/>
              <w:left w:w="108" w:type="dxa"/>
              <w:bottom w:w="0" w:type="dxa"/>
              <w:right w:w="108" w:type="dxa"/>
            </w:tcMar>
          </w:tcPr>
          <w:p w14:paraId="0FFB6F12" w14:textId="77777777" w:rsidR="00A53896" w:rsidRDefault="00D643FC">
            <w:pPr>
              <w:spacing w:after="0" w:line="240" w:lineRule="auto"/>
            </w:pPr>
            <w:r>
              <w:rPr>
                <w:rFonts w:ascii="Arial" w:eastAsia="Times New Roman" w:hAnsi="Arial"/>
                <w:color w:val="000000"/>
                <w:sz w:val="22"/>
                <w:szCs w:val="22"/>
              </w:rPr>
              <w:t>Datorii comerciale către parți legate</w:t>
            </w:r>
          </w:p>
        </w:tc>
        <w:tc>
          <w:tcPr>
            <w:tcW w:w="2160" w:type="dxa"/>
            <w:shd w:val="clear" w:color="auto" w:fill="FFFFFF"/>
            <w:tcMar>
              <w:top w:w="0" w:type="dxa"/>
              <w:left w:w="108" w:type="dxa"/>
              <w:bottom w:w="0" w:type="dxa"/>
              <w:right w:w="108" w:type="dxa"/>
            </w:tcMar>
          </w:tcPr>
          <w:p w14:paraId="0FFB6F1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6.002.022</w:t>
            </w:r>
          </w:p>
        </w:tc>
        <w:tc>
          <w:tcPr>
            <w:tcW w:w="2340" w:type="dxa"/>
            <w:shd w:val="clear" w:color="auto" w:fill="FFFFFF"/>
            <w:tcMar>
              <w:top w:w="0" w:type="dxa"/>
              <w:left w:w="108" w:type="dxa"/>
              <w:bottom w:w="0" w:type="dxa"/>
              <w:right w:w="108" w:type="dxa"/>
            </w:tcMar>
          </w:tcPr>
          <w:p w14:paraId="0FFB6F1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7.180.654</w:t>
            </w:r>
          </w:p>
        </w:tc>
        <w:tc>
          <w:tcPr>
            <w:tcW w:w="1520" w:type="dxa"/>
            <w:shd w:val="clear" w:color="auto" w:fill="FFFFFF"/>
            <w:tcMar>
              <w:top w:w="0" w:type="dxa"/>
              <w:left w:w="108" w:type="dxa"/>
              <w:bottom w:w="0" w:type="dxa"/>
              <w:right w:w="108" w:type="dxa"/>
            </w:tcMar>
          </w:tcPr>
          <w:p w14:paraId="0FFB6F15"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(16,41)%</w:t>
            </w:r>
          </w:p>
        </w:tc>
      </w:tr>
      <w:tr w:rsidR="00A53896" w14:paraId="0FFB6F1B" w14:textId="77777777">
        <w:tc>
          <w:tcPr>
            <w:tcW w:w="3330" w:type="dxa"/>
            <w:shd w:val="clear" w:color="auto" w:fill="FFFFFF"/>
            <w:tcMar>
              <w:top w:w="0" w:type="dxa"/>
              <w:left w:w="108" w:type="dxa"/>
              <w:bottom w:w="0" w:type="dxa"/>
              <w:right w:w="108" w:type="dxa"/>
            </w:tcMar>
          </w:tcPr>
          <w:p w14:paraId="0FFB6F17" w14:textId="77777777" w:rsidR="00A53896" w:rsidRDefault="00D643FC">
            <w:pPr>
              <w:spacing w:after="0" w:line="240" w:lineRule="auto"/>
            </w:pPr>
            <w:r>
              <w:rPr>
                <w:rFonts w:ascii="Arial" w:eastAsia="Times New Roman" w:hAnsi="Arial"/>
                <w:color w:val="000000"/>
                <w:sz w:val="22"/>
                <w:szCs w:val="22"/>
              </w:rPr>
              <w:t>Avansuri de la clienți</w:t>
            </w:r>
          </w:p>
        </w:tc>
        <w:tc>
          <w:tcPr>
            <w:tcW w:w="2160" w:type="dxa"/>
            <w:shd w:val="clear" w:color="auto" w:fill="FFFFFF"/>
            <w:tcMar>
              <w:top w:w="0" w:type="dxa"/>
              <w:left w:w="108" w:type="dxa"/>
              <w:bottom w:w="0" w:type="dxa"/>
              <w:right w:w="108" w:type="dxa"/>
            </w:tcMar>
          </w:tcPr>
          <w:p w14:paraId="0FFB6F1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9.980</w:t>
            </w:r>
          </w:p>
        </w:tc>
        <w:tc>
          <w:tcPr>
            <w:tcW w:w="2340" w:type="dxa"/>
            <w:shd w:val="clear" w:color="auto" w:fill="FFFFFF"/>
            <w:tcMar>
              <w:top w:w="0" w:type="dxa"/>
              <w:left w:w="108" w:type="dxa"/>
              <w:bottom w:w="0" w:type="dxa"/>
              <w:right w:w="108" w:type="dxa"/>
            </w:tcMar>
          </w:tcPr>
          <w:p w14:paraId="0FFB6F1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9.986</w:t>
            </w:r>
          </w:p>
        </w:tc>
        <w:tc>
          <w:tcPr>
            <w:tcW w:w="1520" w:type="dxa"/>
            <w:shd w:val="clear" w:color="auto" w:fill="FFFFFF"/>
            <w:tcMar>
              <w:top w:w="0" w:type="dxa"/>
              <w:left w:w="108" w:type="dxa"/>
              <w:bottom w:w="0" w:type="dxa"/>
              <w:right w:w="108" w:type="dxa"/>
            </w:tcMar>
          </w:tcPr>
          <w:p w14:paraId="0FFB6F1A"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(0,06)%</w:t>
            </w:r>
          </w:p>
        </w:tc>
      </w:tr>
      <w:tr w:rsidR="00A53896" w14:paraId="0FFB6F20" w14:textId="77777777">
        <w:tc>
          <w:tcPr>
            <w:tcW w:w="3330" w:type="dxa"/>
            <w:shd w:val="clear" w:color="auto" w:fill="FFFFFF"/>
            <w:tcMar>
              <w:top w:w="0" w:type="dxa"/>
              <w:left w:w="108" w:type="dxa"/>
              <w:bottom w:w="0" w:type="dxa"/>
              <w:right w:w="108" w:type="dxa"/>
            </w:tcMar>
            <w:vAlign w:val="center"/>
          </w:tcPr>
          <w:p w14:paraId="0FFB6F1C" w14:textId="77777777" w:rsidR="00A53896" w:rsidRDefault="00D643FC">
            <w:pPr>
              <w:spacing w:after="0" w:line="240" w:lineRule="auto"/>
            </w:pPr>
            <w:r>
              <w:rPr>
                <w:rFonts w:ascii="Arial" w:eastAsia="Times New Roman" w:hAnsi="Arial"/>
                <w:color w:val="000000"/>
                <w:sz w:val="22"/>
                <w:szCs w:val="22"/>
              </w:rPr>
              <w:t>Creditori diverși</w:t>
            </w:r>
          </w:p>
        </w:tc>
        <w:tc>
          <w:tcPr>
            <w:tcW w:w="2160" w:type="dxa"/>
            <w:shd w:val="clear" w:color="auto" w:fill="FFFFFF"/>
            <w:tcMar>
              <w:top w:w="0" w:type="dxa"/>
              <w:left w:w="108" w:type="dxa"/>
              <w:bottom w:w="0" w:type="dxa"/>
              <w:right w:w="108" w:type="dxa"/>
            </w:tcMar>
          </w:tcPr>
          <w:p w14:paraId="0FFB6F1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957.661</w:t>
            </w:r>
          </w:p>
        </w:tc>
        <w:tc>
          <w:tcPr>
            <w:tcW w:w="2340" w:type="dxa"/>
            <w:shd w:val="clear" w:color="auto" w:fill="FFFFFF"/>
            <w:tcMar>
              <w:top w:w="0" w:type="dxa"/>
              <w:left w:w="108" w:type="dxa"/>
              <w:bottom w:w="0" w:type="dxa"/>
              <w:right w:w="108" w:type="dxa"/>
            </w:tcMar>
          </w:tcPr>
          <w:p w14:paraId="0FFB6F1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476.623</w:t>
            </w:r>
          </w:p>
        </w:tc>
        <w:tc>
          <w:tcPr>
            <w:tcW w:w="1520" w:type="dxa"/>
            <w:shd w:val="clear" w:color="auto" w:fill="FFFFFF"/>
            <w:tcMar>
              <w:top w:w="0" w:type="dxa"/>
              <w:left w:w="108" w:type="dxa"/>
              <w:bottom w:w="0" w:type="dxa"/>
              <w:right w:w="108" w:type="dxa"/>
            </w:tcMar>
          </w:tcPr>
          <w:p w14:paraId="0FFB6F1F"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100,93%</w:t>
            </w:r>
          </w:p>
        </w:tc>
      </w:tr>
      <w:tr w:rsidR="00A53896" w14:paraId="0FFB6F26" w14:textId="77777777">
        <w:tc>
          <w:tcPr>
            <w:tcW w:w="3330" w:type="dxa"/>
            <w:shd w:val="clear" w:color="auto" w:fill="FFFFFF"/>
            <w:tcMar>
              <w:top w:w="0" w:type="dxa"/>
              <w:left w:w="108" w:type="dxa"/>
              <w:bottom w:w="0" w:type="dxa"/>
              <w:right w:w="108" w:type="dxa"/>
            </w:tcMar>
            <w:vAlign w:val="center"/>
          </w:tcPr>
          <w:p w14:paraId="0FFB6F21" w14:textId="77777777" w:rsidR="00A53896" w:rsidRDefault="00D643FC">
            <w:pPr>
              <w:spacing w:after="0" w:line="240" w:lineRule="auto"/>
            </w:pPr>
            <w:r>
              <w:rPr>
                <w:rFonts w:ascii="Arial" w:eastAsia="Times New Roman" w:hAnsi="Arial"/>
                <w:color w:val="000000"/>
                <w:sz w:val="22"/>
                <w:szCs w:val="22"/>
              </w:rPr>
              <w:lastRenderedPageBreak/>
              <w:t>Salarii și alte drepturi datorate către personal</w:t>
            </w:r>
          </w:p>
        </w:tc>
        <w:tc>
          <w:tcPr>
            <w:tcW w:w="2160" w:type="dxa"/>
            <w:shd w:val="clear" w:color="auto" w:fill="FFFFFF"/>
            <w:tcMar>
              <w:top w:w="0" w:type="dxa"/>
              <w:left w:w="108" w:type="dxa"/>
              <w:bottom w:w="0" w:type="dxa"/>
              <w:right w:w="108" w:type="dxa"/>
            </w:tcMar>
          </w:tcPr>
          <w:p w14:paraId="0FFB6F22" w14:textId="77777777" w:rsidR="00A53896" w:rsidRDefault="00D643FC">
            <w:pPr>
              <w:spacing w:before="240" w:after="0" w:line="240" w:lineRule="auto"/>
              <w:jc w:val="right"/>
              <w:rPr>
                <w:rFonts w:ascii="Arial" w:eastAsia="Calibri" w:hAnsi="Arial"/>
                <w:sz w:val="22"/>
                <w:szCs w:val="22"/>
              </w:rPr>
            </w:pPr>
            <w:r>
              <w:rPr>
                <w:rFonts w:ascii="Arial" w:eastAsia="Calibri" w:hAnsi="Arial"/>
                <w:sz w:val="22"/>
                <w:szCs w:val="22"/>
              </w:rPr>
              <w:t>1.280.894</w:t>
            </w:r>
          </w:p>
        </w:tc>
        <w:tc>
          <w:tcPr>
            <w:tcW w:w="2340" w:type="dxa"/>
            <w:shd w:val="clear" w:color="auto" w:fill="FFFFFF"/>
            <w:tcMar>
              <w:top w:w="0" w:type="dxa"/>
              <w:left w:w="108" w:type="dxa"/>
              <w:bottom w:w="0" w:type="dxa"/>
              <w:right w:w="108" w:type="dxa"/>
            </w:tcMar>
          </w:tcPr>
          <w:p w14:paraId="0FFB6F23" w14:textId="77777777" w:rsidR="00A53896" w:rsidRDefault="00D643FC">
            <w:pPr>
              <w:spacing w:before="240" w:after="0" w:line="240" w:lineRule="auto"/>
              <w:jc w:val="right"/>
              <w:rPr>
                <w:rFonts w:ascii="Arial" w:eastAsia="Calibri" w:hAnsi="Arial"/>
                <w:sz w:val="22"/>
                <w:szCs w:val="22"/>
              </w:rPr>
            </w:pPr>
            <w:r>
              <w:rPr>
                <w:rFonts w:ascii="Arial" w:eastAsia="Calibri" w:hAnsi="Arial"/>
                <w:sz w:val="22"/>
                <w:szCs w:val="22"/>
              </w:rPr>
              <w:t>829.898</w:t>
            </w:r>
          </w:p>
        </w:tc>
        <w:tc>
          <w:tcPr>
            <w:tcW w:w="1520" w:type="dxa"/>
            <w:shd w:val="clear" w:color="auto" w:fill="FFFFFF"/>
            <w:tcMar>
              <w:top w:w="0" w:type="dxa"/>
              <w:left w:w="108" w:type="dxa"/>
              <w:bottom w:w="0" w:type="dxa"/>
              <w:right w:w="108" w:type="dxa"/>
            </w:tcMar>
          </w:tcPr>
          <w:p w14:paraId="0FFB6F24" w14:textId="77777777" w:rsidR="00A53896" w:rsidRDefault="00A53896">
            <w:pPr>
              <w:spacing w:after="0" w:line="240" w:lineRule="auto"/>
              <w:jc w:val="right"/>
              <w:rPr>
                <w:rFonts w:ascii="Arial" w:eastAsia="Calibri" w:hAnsi="Arial"/>
                <w:b/>
                <w:bCs/>
                <w:sz w:val="22"/>
                <w:szCs w:val="22"/>
              </w:rPr>
            </w:pPr>
          </w:p>
          <w:p w14:paraId="0FFB6F25"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54,34%</w:t>
            </w:r>
          </w:p>
        </w:tc>
      </w:tr>
      <w:tr w:rsidR="00A53896" w14:paraId="0FFB6F2B" w14:textId="77777777">
        <w:tc>
          <w:tcPr>
            <w:tcW w:w="3330" w:type="dxa"/>
            <w:shd w:val="clear" w:color="auto" w:fill="FFFFFF"/>
            <w:tcMar>
              <w:top w:w="0" w:type="dxa"/>
              <w:left w:w="108" w:type="dxa"/>
              <w:bottom w:w="0" w:type="dxa"/>
              <w:right w:w="108" w:type="dxa"/>
            </w:tcMar>
          </w:tcPr>
          <w:p w14:paraId="0FFB6F27" w14:textId="77777777" w:rsidR="00A53896" w:rsidRDefault="00D643FC">
            <w:pPr>
              <w:spacing w:after="0" w:line="240" w:lineRule="auto"/>
            </w:pPr>
            <w:r>
              <w:rPr>
                <w:rFonts w:ascii="Arial" w:eastAsia="Times New Roman" w:hAnsi="Arial"/>
                <w:color w:val="000000"/>
                <w:sz w:val="22"/>
                <w:szCs w:val="22"/>
              </w:rPr>
              <w:t>Contribuții la asigurări sociale</w:t>
            </w:r>
          </w:p>
        </w:tc>
        <w:tc>
          <w:tcPr>
            <w:tcW w:w="2160" w:type="dxa"/>
            <w:shd w:val="clear" w:color="auto" w:fill="FFFFFF"/>
            <w:tcMar>
              <w:top w:w="0" w:type="dxa"/>
              <w:left w:w="108" w:type="dxa"/>
              <w:bottom w:w="0" w:type="dxa"/>
              <w:right w:w="108" w:type="dxa"/>
            </w:tcMar>
          </w:tcPr>
          <w:p w14:paraId="0FFB6F2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553.938</w:t>
            </w:r>
          </w:p>
        </w:tc>
        <w:tc>
          <w:tcPr>
            <w:tcW w:w="2340" w:type="dxa"/>
            <w:shd w:val="clear" w:color="auto" w:fill="FFFFFF"/>
            <w:tcMar>
              <w:top w:w="0" w:type="dxa"/>
              <w:left w:w="108" w:type="dxa"/>
              <w:bottom w:w="0" w:type="dxa"/>
              <w:right w:w="108" w:type="dxa"/>
            </w:tcMar>
          </w:tcPr>
          <w:p w14:paraId="0FFB6F2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504.831</w:t>
            </w:r>
          </w:p>
        </w:tc>
        <w:tc>
          <w:tcPr>
            <w:tcW w:w="1520" w:type="dxa"/>
            <w:shd w:val="clear" w:color="auto" w:fill="FFFFFF"/>
            <w:tcMar>
              <w:top w:w="0" w:type="dxa"/>
              <w:left w:w="108" w:type="dxa"/>
              <w:bottom w:w="0" w:type="dxa"/>
              <w:right w:w="108" w:type="dxa"/>
            </w:tcMar>
          </w:tcPr>
          <w:p w14:paraId="0FFB6F2A"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9,73%</w:t>
            </w:r>
          </w:p>
        </w:tc>
      </w:tr>
      <w:tr w:rsidR="00A53896" w14:paraId="0FFB6F30" w14:textId="77777777">
        <w:tc>
          <w:tcPr>
            <w:tcW w:w="3330" w:type="dxa"/>
            <w:shd w:val="clear" w:color="auto" w:fill="FFFFFF"/>
            <w:tcMar>
              <w:top w:w="0" w:type="dxa"/>
              <w:left w:w="108" w:type="dxa"/>
              <w:bottom w:w="0" w:type="dxa"/>
              <w:right w:w="108" w:type="dxa"/>
            </w:tcMar>
            <w:vAlign w:val="center"/>
          </w:tcPr>
          <w:p w14:paraId="0FFB6F2C" w14:textId="77777777" w:rsidR="00A53896" w:rsidRDefault="00D643FC">
            <w:pPr>
              <w:spacing w:after="0" w:line="240" w:lineRule="auto"/>
            </w:pPr>
            <w:r>
              <w:rPr>
                <w:rFonts w:ascii="Arial" w:eastAsia="Times New Roman" w:hAnsi="Arial"/>
                <w:color w:val="000000"/>
                <w:sz w:val="22"/>
                <w:szCs w:val="22"/>
                <w:lang w:val="pt-PT"/>
              </w:rPr>
              <w:t>Impozitul pe venituri de natura salariilor</w:t>
            </w:r>
          </w:p>
        </w:tc>
        <w:tc>
          <w:tcPr>
            <w:tcW w:w="2160" w:type="dxa"/>
            <w:shd w:val="clear" w:color="auto" w:fill="FFFFFF"/>
            <w:tcMar>
              <w:top w:w="0" w:type="dxa"/>
              <w:left w:w="108" w:type="dxa"/>
              <w:bottom w:w="0" w:type="dxa"/>
              <w:right w:w="108" w:type="dxa"/>
            </w:tcMar>
          </w:tcPr>
          <w:p w14:paraId="0FFB6F2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57.350</w:t>
            </w:r>
          </w:p>
        </w:tc>
        <w:tc>
          <w:tcPr>
            <w:tcW w:w="2340" w:type="dxa"/>
            <w:shd w:val="clear" w:color="auto" w:fill="FFFFFF"/>
            <w:tcMar>
              <w:top w:w="0" w:type="dxa"/>
              <w:left w:w="108" w:type="dxa"/>
              <w:bottom w:w="0" w:type="dxa"/>
              <w:right w:w="108" w:type="dxa"/>
            </w:tcMar>
          </w:tcPr>
          <w:p w14:paraId="0FFB6F2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107.120</w:t>
            </w:r>
          </w:p>
        </w:tc>
        <w:tc>
          <w:tcPr>
            <w:tcW w:w="1520" w:type="dxa"/>
            <w:shd w:val="clear" w:color="auto" w:fill="FFFFFF"/>
            <w:tcMar>
              <w:top w:w="0" w:type="dxa"/>
              <w:left w:w="108" w:type="dxa"/>
              <w:bottom w:w="0" w:type="dxa"/>
              <w:right w:w="108" w:type="dxa"/>
            </w:tcMar>
          </w:tcPr>
          <w:p w14:paraId="0FFB6F2F"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(46,46)%</w:t>
            </w:r>
          </w:p>
        </w:tc>
      </w:tr>
      <w:tr w:rsidR="00A53896" w14:paraId="0FFB6F35" w14:textId="77777777">
        <w:tc>
          <w:tcPr>
            <w:tcW w:w="3330" w:type="dxa"/>
            <w:shd w:val="clear" w:color="auto" w:fill="FFFFFF"/>
            <w:tcMar>
              <w:top w:w="0" w:type="dxa"/>
              <w:left w:w="108" w:type="dxa"/>
              <w:bottom w:w="0" w:type="dxa"/>
              <w:right w:w="108" w:type="dxa"/>
            </w:tcMar>
          </w:tcPr>
          <w:p w14:paraId="0FFB6F31" w14:textId="77777777" w:rsidR="00A53896" w:rsidRDefault="00D643FC">
            <w:pPr>
              <w:spacing w:after="0" w:line="240" w:lineRule="auto"/>
            </w:pPr>
            <w:r>
              <w:rPr>
                <w:rFonts w:ascii="Arial" w:eastAsia="Times New Roman" w:hAnsi="Arial"/>
                <w:color w:val="000000"/>
                <w:sz w:val="22"/>
                <w:szCs w:val="22"/>
              </w:rPr>
              <w:t>Impozitul pe profit</w:t>
            </w:r>
          </w:p>
        </w:tc>
        <w:tc>
          <w:tcPr>
            <w:tcW w:w="2160" w:type="dxa"/>
            <w:shd w:val="clear" w:color="auto" w:fill="FFFFFF"/>
            <w:tcMar>
              <w:top w:w="0" w:type="dxa"/>
              <w:left w:w="108" w:type="dxa"/>
              <w:bottom w:w="0" w:type="dxa"/>
              <w:right w:w="108" w:type="dxa"/>
            </w:tcMar>
          </w:tcPr>
          <w:p w14:paraId="0FFB6F3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562.539</w:t>
            </w:r>
          </w:p>
        </w:tc>
        <w:tc>
          <w:tcPr>
            <w:tcW w:w="2340" w:type="dxa"/>
            <w:shd w:val="clear" w:color="auto" w:fill="FFFFFF"/>
            <w:tcMar>
              <w:top w:w="0" w:type="dxa"/>
              <w:left w:w="108" w:type="dxa"/>
              <w:bottom w:w="0" w:type="dxa"/>
              <w:right w:w="108" w:type="dxa"/>
            </w:tcMar>
          </w:tcPr>
          <w:p w14:paraId="0FFB6F3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245.952</w:t>
            </w:r>
          </w:p>
        </w:tc>
        <w:tc>
          <w:tcPr>
            <w:tcW w:w="1520" w:type="dxa"/>
            <w:shd w:val="clear" w:color="auto" w:fill="FFFFFF"/>
            <w:tcMar>
              <w:top w:w="0" w:type="dxa"/>
              <w:left w:w="108" w:type="dxa"/>
              <w:bottom w:w="0" w:type="dxa"/>
              <w:right w:w="108" w:type="dxa"/>
            </w:tcMar>
          </w:tcPr>
          <w:p w14:paraId="0FFB6F34"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128,72%</w:t>
            </w:r>
          </w:p>
        </w:tc>
      </w:tr>
      <w:tr w:rsidR="00A53896" w14:paraId="0FFB6F3A" w14:textId="77777777">
        <w:tc>
          <w:tcPr>
            <w:tcW w:w="3330" w:type="dxa"/>
            <w:shd w:val="clear" w:color="auto" w:fill="FFFFFF"/>
            <w:tcMar>
              <w:top w:w="0" w:type="dxa"/>
              <w:left w:w="108" w:type="dxa"/>
              <w:bottom w:w="0" w:type="dxa"/>
              <w:right w:w="108" w:type="dxa"/>
            </w:tcMar>
          </w:tcPr>
          <w:p w14:paraId="0FFB6F36" w14:textId="77777777" w:rsidR="00A53896" w:rsidRDefault="00D643FC">
            <w:pPr>
              <w:spacing w:after="0" w:line="240" w:lineRule="auto"/>
            </w:pPr>
            <w:r>
              <w:rPr>
                <w:rFonts w:ascii="Arial" w:eastAsia="Times New Roman" w:hAnsi="Arial"/>
                <w:color w:val="000000"/>
                <w:sz w:val="22"/>
                <w:szCs w:val="22"/>
              </w:rPr>
              <w:t>TVA de plată</w:t>
            </w:r>
          </w:p>
        </w:tc>
        <w:tc>
          <w:tcPr>
            <w:tcW w:w="2160" w:type="dxa"/>
            <w:shd w:val="clear" w:color="auto" w:fill="FFFFFF"/>
            <w:tcMar>
              <w:top w:w="0" w:type="dxa"/>
              <w:left w:w="108" w:type="dxa"/>
              <w:bottom w:w="0" w:type="dxa"/>
              <w:right w:w="108" w:type="dxa"/>
            </w:tcMar>
          </w:tcPr>
          <w:p w14:paraId="0FFB6F3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479.575</w:t>
            </w:r>
          </w:p>
        </w:tc>
        <w:tc>
          <w:tcPr>
            <w:tcW w:w="2340" w:type="dxa"/>
            <w:shd w:val="clear" w:color="auto" w:fill="FFFFFF"/>
            <w:tcMar>
              <w:top w:w="0" w:type="dxa"/>
              <w:left w:w="108" w:type="dxa"/>
              <w:bottom w:w="0" w:type="dxa"/>
              <w:right w:w="108" w:type="dxa"/>
            </w:tcMar>
          </w:tcPr>
          <w:p w14:paraId="0FFB6F3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467.550</w:t>
            </w:r>
          </w:p>
        </w:tc>
        <w:tc>
          <w:tcPr>
            <w:tcW w:w="1520" w:type="dxa"/>
            <w:shd w:val="clear" w:color="auto" w:fill="FFFFFF"/>
            <w:tcMar>
              <w:top w:w="0" w:type="dxa"/>
              <w:left w:w="108" w:type="dxa"/>
              <w:bottom w:w="0" w:type="dxa"/>
              <w:right w:w="108" w:type="dxa"/>
            </w:tcMar>
          </w:tcPr>
          <w:p w14:paraId="0FFB6F3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2,57%</w:t>
            </w:r>
          </w:p>
        </w:tc>
      </w:tr>
      <w:tr w:rsidR="00A53896" w14:paraId="0FFB6F3F" w14:textId="77777777">
        <w:tc>
          <w:tcPr>
            <w:tcW w:w="3330" w:type="dxa"/>
            <w:shd w:val="clear" w:color="auto" w:fill="FFFFFF"/>
            <w:tcMar>
              <w:top w:w="0" w:type="dxa"/>
              <w:left w:w="108" w:type="dxa"/>
              <w:bottom w:w="0" w:type="dxa"/>
              <w:right w:w="108" w:type="dxa"/>
            </w:tcMar>
          </w:tcPr>
          <w:p w14:paraId="0FFB6F3B" w14:textId="77777777" w:rsidR="00A53896" w:rsidRDefault="00D643FC">
            <w:pPr>
              <w:spacing w:after="0" w:line="240" w:lineRule="auto"/>
            </w:pPr>
            <w:r>
              <w:rPr>
                <w:rFonts w:ascii="Arial" w:eastAsia="Times New Roman" w:hAnsi="Arial"/>
                <w:color w:val="000000"/>
                <w:sz w:val="22"/>
                <w:szCs w:val="22"/>
              </w:rPr>
              <w:t>Alte taxe si impozite</w:t>
            </w:r>
          </w:p>
        </w:tc>
        <w:tc>
          <w:tcPr>
            <w:tcW w:w="2160" w:type="dxa"/>
            <w:shd w:val="clear" w:color="auto" w:fill="FFFFFF"/>
            <w:tcMar>
              <w:top w:w="0" w:type="dxa"/>
              <w:left w:w="108" w:type="dxa"/>
              <w:bottom w:w="0" w:type="dxa"/>
              <w:right w:w="108" w:type="dxa"/>
            </w:tcMar>
          </w:tcPr>
          <w:p w14:paraId="0FFB6F3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15.159</w:t>
            </w:r>
          </w:p>
        </w:tc>
        <w:tc>
          <w:tcPr>
            <w:tcW w:w="2340" w:type="dxa"/>
            <w:shd w:val="clear" w:color="auto" w:fill="FFFFFF"/>
            <w:tcMar>
              <w:top w:w="0" w:type="dxa"/>
              <w:left w:w="108" w:type="dxa"/>
              <w:bottom w:w="0" w:type="dxa"/>
              <w:right w:w="108" w:type="dxa"/>
            </w:tcMar>
          </w:tcPr>
          <w:p w14:paraId="0FFB6F3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30.125</w:t>
            </w:r>
          </w:p>
        </w:tc>
        <w:tc>
          <w:tcPr>
            <w:tcW w:w="1520" w:type="dxa"/>
            <w:shd w:val="clear" w:color="auto" w:fill="FFFFFF"/>
            <w:tcMar>
              <w:top w:w="0" w:type="dxa"/>
              <w:left w:w="108" w:type="dxa"/>
              <w:bottom w:w="0" w:type="dxa"/>
              <w:right w:w="108" w:type="dxa"/>
            </w:tcMar>
          </w:tcPr>
          <w:p w14:paraId="0FFB6F3E"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(49,68)%</w:t>
            </w:r>
          </w:p>
        </w:tc>
      </w:tr>
      <w:tr w:rsidR="00A53896" w14:paraId="0FFB6F44" w14:textId="77777777">
        <w:tc>
          <w:tcPr>
            <w:tcW w:w="3330" w:type="dxa"/>
            <w:shd w:val="clear" w:color="auto" w:fill="FFFFFF"/>
            <w:tcMar>
              <w:top w:w="0" w:type="dxa"/>
              <w:left w:w="108" w:type="dxa"/>
              <w:bottom w:w="0" w:type="dxa"/>
              <w:right w:w="108" w:type="dxa"/>
            </w:tcMar>
          </w:tcPr>
          <w:p w14:paraId="0FFB6F40" w14:textId="77777777" w:rsidR="00A53896" w:rsidRDefault="00D643FC">
            <w:pPr>
              <w:spacing w:after="0" w:line="240" w:lineRule="auto"/>
            </w:pPr>
            <w:r>
              <w:rPr>
                <w:rFonts w:ascii="Arial" w:eastAsia="Times New Roman" w:hAnsi="Arial"/>
                <w:color w:val="000000"/>
                <w:sz w:val="22"/>
                <w:szCs w:val="22"/>
              </w:rPr>
              <w:t>Decontari din operațiuni în participație</w:t>
            </w:r>
          </w:p>
        </w:tc>
        <w:tc>
          <w:tcPr>
            <w:tcW w:w="2160" w:type="dxa"/>
            <w:shd w:val="clear" w:color="auto" w:fill="FFFFFF"/>
            <w:tcMar>
              <w:top w:w="0" w:type="dxa"/>
              <w:left w:w="108" w:type="dxa"/>
              <w:bottom w:w="0" w:type="dxa"/>
              <w:right w:w="108" w:type="dxa"/>
            </w:tcMar>
          </w:tcPr>
          <w:p w14:paraId="0FFB6F4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shd w:val="clear" w:color="auto" w:fill="FFFFFF"/>
            <w:tcMar>
              <w:top w:w="0" w:type="dxa"/>
              <w:left w:w="108" w:type="dxa"/>
              <w:bottom w:w="0" w:type="dxa"/>
              <w:right w:w="108" w:type="dxa"/>
            </w:tcMar>
          </w:tcPr>
          <w:p w14:paraId="0FFB6F4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shd w:val="clear" w:color="auto" w:fill="FFFFFF"/>
            <w:tcMar>
              <w:top w:w="0" w:type="dxa"/>
              <w:left w:w="108" w:type="dxa"/>
              <w:bottom w:w="0" w:type="dxa"/>
              <w:right w:w="108" w:type="dxa"/>
            </w:tcMar>
          </w:tcPr>
          <w:p w14:paraId="0FFB6F43"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0,00%</w:t>
            </w:r>
          </w:p>
        </w:tc>
      </w:tr>
      <w:tr w:rsidR="00A53896" w14:paraId="0FFB6F49" w14:textId="77777777">
        <w:tc>
          <w:tcPr>
            <w:tcW w:w="3330" w:type="dxa"/>
            <w:shd w:val="clear" w:color="auto" w:fill="FFFFFF"/>
            <w:tcMar>
              <w:top w:w="0" w:type="dxa"/>
              <w:left w:w="108" w:type="dxa"/>
              <w:bottom w:w="0" w:type="dxa"/>
              <w:right w:w="108" w:type="dxa"/>
            </w:tcMar>
          </w:tcPr>
          <w:p w14:paraId="0FFB6F45" w14:textId="77777777" w:rsidR="00A53896" w:rsidRDefault="00D643FC">
            <w:pPr>
              <w:spacing w:after="0" w:line="240" w:lineRule="auto"/>
            </w:pPr>
            <w:r>
              <w:rPr>
                <w:rFonts w:ascii="Arial" w:eastAsia="Times New Roman" w:hAnsi="Arial"/>
                <w:color w:val="000000"/>
                <w:sz w:val="22"/>
                <w:szCs w:val="22"/>
              </w:rPr>
              <w:t>Dividende Advies/Dat. in leg. cu asociatii</w:t>
            </w:r>
          </w:p>
        </w:tc>
        <w:tc>
          <w:tcPr>
            <w:tcW w:w="2160" w:type="dxa"/>
            <w:shd w:val="clear" w:color="auto" w:fill="FFFFFF"/>
            <w:tcMar>
              <w:top w:w="0" w:type="dxa"/>
              <w:left w:w="108" w:type="dxa"/>
              <w:bottom w:w="0" w:type="dxa"/>
              <w:right w:w="108" w:type="dxa"/>
            </w:tcMar>
          </w:tcPr>
          <w:p w14:paraId="0FFB6F4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50.001</w:t>
            </w:r>
          </w:p>
        </w:tc>
        <w:tc>
          <w:tcPr>
            <w:tcW w:w="2340" w:type="dxa"/>
            <w:shd w:val="clear" w:color="auto" w:fill="FFFFFF"/>
            <w:tcMar>
              <w:top w:w="0" w:type="dxa"/>
              <w:left w:w="108" w:type="dxa"/>
              <w:bottom w:w="0" w:type="dxa"/>
              <w:right w:w="108" w:type="dxa"/>
            </w:tcMar>
          </w:tcPr>
          <w:p w14:paraId="0FFB6F4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578.623</w:t>
            </w:r>
          </w:p>
        </w:tc>
        <w:tc>
          <w:tcPr>
            <w:tcW w:w="1520" w:type="dxa"/>
            <w:shd w:val="clear" w:color="auto" w:fill="FFFFFF"/>
            <w:tcMar>
              <w:top w:w="0" w:type="dxa"/>
              <w:left w:w="108" w:type="dxa"/>
              <w:bottom w:w="0" w:type="dxa"/>
              <w:right w:w="108" w:type="dxa"/>
            </w:tcMar>
          </w:tcPr>
          <w:p w14:paraId="0FFB6F48"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(91)%</w:t>
            </w:r>
          </w:p>
        </w:tc>
      </w:tr>
      <w:tr w:rsidR="00A53896" w14:paraId="0FFB6F4E" w14:textId="77777777">
        <w:tc>
          <w:tcPr>
            <w:tcW w:w="3330" w:type="dxa"/>
            <w:tcBorders>
              <w:bottom w:val="single" w:sz="18" w:space="0" w:color="18783C"/>
            </w:tcBorders>
            <w:shd w:val="clear" w:color="auto" w:fill="auto"/>
            <w:tcMar>
              <w:top w:w="0" w:type="dxa"/>
              <w:left w:w="108" w:type="dxa"/>
              <w:bottom w:w="0" w:type="dxa"/>
              <w:right w:w="108" w:type="dxa"/>
            </w:tcMar>
          </w:tcPr>
          <w:p w14:paraId="0FFB6F4A" w14:textId="77777777" w:rsidR="00A53896" w:rsidRDefault="00D643FC">
            <w:pPr>
              <w:spacing w:after="0" w:line="240" w:lineRule="auto"/>
            </w:pPr>
            <w:r>
              <w:rPr>
                <w:rFonts w:ascii="Arial" w:eastAsia="Times New Roman" w:hAnsi="Arial"/>
                <w:color w:val="000000"/>
                <w:sz w:val="22"/>
                <w:szCs w:val="22"/>
              </w:rPr>
              <w:t>Alte datorii pe termen scurt</w:t>
            </w:r>
          </w:p>
        </w:tc>
        <w:tc>
          <w:tcPr>
            <w:tcW w:w="2160" w:type="dxa"/>
            <w:tcBorders>
              <w:bottom w:val="single" w:sz="18" w:space="0" w:color="18783C"/>
            </w:tcBorders>
            <w:shd w:val="clear" w:color="auto" w:fill="auto"/>
            <w:tcMar>
              <w:top w:w="0" w:type="dxa"/>
              <w:left w:w="108" w:type="dxa"/>
              <w:bottom w:w="0" w:type="dxa"/>
              <w:right w:w="108" w:type="dxa"/>
            </w:tcMar>
          </w:tcPr>
          <w:p w14:paraId="0FFB6F4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bottom w:val="single" w:sz="18" w:space="0" w:color="18783C"/>
            </w:tcBorders>
            <w:shd w:val="clear" w:color="auto" w:fill="auto"/>
            <w:tcMar>
              <w:top w:w="0" w:type="dxa"/>
              <w:left w:w="108" w:type="dxa"/>
              <w:bottom w:w="0" w:type="dxa"/>
              <w:right w:w="108" w:type="dxa"/>
            </w:tcMar>
          </w:tcPr>
          <w:p w14:paraId="0FFB6F4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tcBorders>
              <w:bottom w:val="single" w:sz="18" w:space="0" w:color="18783C"/>
            </w:tcBorders>
            <w:shd w:val="clear" w:color="auto" w:fill="auto"/>
            <w:tcMar>
              <w:top w:w="0" w:type="dxa"/>
              <w:left w:w="108" w:type="dxa"/>
              <w:bottom w:w="0" w:type="dxa"/>
              <w:right w:w="108" w:type="dxa"/>
            </w:tcMar>
          </w:tcPr>
          <w:p w14:paraId="0FFB6F4D"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0,00%</w:t>
            </w:r>
          </w:p>
        </w:tc>
      </w:tr>
      <w:tr w:rsidR="00A53896" w14:paraId="0FFB6F53" w14:textId="77777777">
        <w:tc>
          <w:tcPr>
            <w:tcW w:w="3330" w:type="dxa"/>
            <w:tcBorders>
              <w:top w:val="single" w:sz="18" w:space="0" w:color="18783C"/>
            </w:tcBorders>
            <w:shd w:val="clear" w:color="auto" w:fill="E2EFD9"/>
            <w:tcMar>
              <w:top w:w="0" w:type="dxa"/>
              <w:left w:w="108" w:type="dxa"/>
              <w:bottom w:w="0" w:type="dxa"/>
              <w:right w:w="108" w:type="dxa"/>
            </w:tcMar>
          </w:tcPr>
          <w:p w14:paraId="0FFB6F4F" w14:textId="77777777" w:rsidR="00A53896" w:rsidRDefault="00D643FC">
            <w:pPr>
              <w:spacing w:after="0" w:line="240" w:lineRule="auto"/>
              <w:rPr>
                <w:rFonts w:ascii="Arial" w:eastAsia="Calibri" w:hAnsi="Arial"/>
                <w:b/>
                <w:bCs/>
                <w:color w:val="000000"/>
                <w:sz w:val="22"/>
                <w:szCs w:val="22"/>
              </w:rPr>
            </w:pPr>
            <w:r>
              <w:rPr>
                <w:rFonts w:ascii="Arial" w:eastAsia="Calibri" w:hAnsi="Arial"/>
                <w:b/>
                <w:bCs/>
                <w:color w:val="000000"/>
                <w:sz w:val="22"/>
                <w:szCs w:val="22"/>
              </w:rPr>
              <w:t>Total</w:t>
            </w:r>
          </w:p>
        </w:tc>
        <w:tc>
          <w:tcPr>
            <w:tcW w:w="2160" w:type="dxa"/>
            <w:tcBorders>
              <w:top w:val="single" w:sz="18" w:space="0" w:color="18783C"/>
            </w:tcBorders>
            <w:shd w:val="clear" w:color="auto" w:fill="E2EFD9"/>
            <w:tcMar>
              <w:top w:w="0" w:type="dxa"/>
              <w:left w:w="108" w:type="dxa"/>
              <w:bottom w:w="0" w:type="dxa"/>
              <w:right w:w="108" w:type="dxa"/>
            </w:tcMar>
          </w:tcPr>
          <w:p w14:paraId="0FFB6F50" w14:textId="77777777" w:rsidR="00A53896" w:rsidRDefault="00D643FC">
            <w:pPr>
              <w:spacing w:after="0" w:line="240" w:lineRule="auto"/>
              <w:jc w:val="right"/>
            </w:pPr>
            <w:r>
              <w:rPr>
                <w:rFonts w:ascii="Arial" w:eastAsia="Calibri" w:hAnsi="Arial"/>
                <w:b/>
                <w:bCs/>
                <w:sz w:val="22"/>
                <w:szCs w:val="22"/>
              </w:rPr>
              <w:t>59.675.569</w:t>
            </w:r>
          </w:p>
        </w:tc>
        <w:tc>
          <w:tcPr>
            <w:tcW w:w="2340" w:type="dxa"/>
            <w:tcBorders>
              <w:top w:val="single" w:sz="18" w:space="0" w:color="18783C"/>
            </w:tcBorders>
            <w:shd w:val="clear" w:color="auto" w:fill="E2EFD9"/>
            <w:tcMar>
              <w:top w:w="0" w:type="dxa"/>
              <w:left w:w="108" w:type="dxa"/>
              <w:bottom w:w="0" w:type="dxa"/>
              <w:right w:w="108" w:type="dxa"/>
            </w:tcMar>
          </w:tcPr>
          <w:p w14:paraId="0FFB6F51" w14:textId="77777777" w:rsidR="00A53896" w:rsidRDefault="00D643FC">
            <w:pPr>
              <w:spacing w:after="0" w:line="240" w:lineRule="auto"/>
              <w:jc w:val="right"/>
            </w:pPr>
            <w:r>
              <w:rPr>
                <w:rFonts w:ascii="Arial" w:eastAsia="Calibri" w:hAnsi="Arial"/>
                <w:b/>
                <w:bCs/>
                <w:sz w:val="22"/>
                <w:szCs w:val="22"/>
              </w:rPr>
              <w:t>41.793.980</w:t>
            </w:r>
          </w:p>
        </w:tc>
        <w:tc>
          <w:tcPr>
            <w:tcW w:w="1520" w:type="dxa"/>
            <w:tcBorders>
              <w:top w:val="single" w:sz="18" w:space="0" w:color="18783C"/>
            </w:tcBorders>
            <w:shd w:val="clear" w:color="auto" w:fill="E2EFD9"/>
            <w:tcMar>
              <w:top w:w="0" w:type="dxa"/>
              <w:left w:w="108" w:type="dxa"/>
              <w:bottom w:w="0" w:type="dxa"/>
              <w:right w:w="108" w:type="dxa"/>
            </w:tcMar>
          </w:tcPr>
          <w:p w14:paraId="0FFB6F52" w14:textId="77777777" w:rsidR="00A53896" w:rsidRDefault="00D643FC">
            <w:pPr>
              <w:spacing w:after="0" w:line="240" w:lineRule="auto"/>
              <w:jc w:val="right"/>
            </w:pPr>
            <w:r>
              <w:rPr>
                <w:rFonts w:ascii="Arial" w:eastAsia="Calibri" w:hAnsi="Arial"/>
                <w:b/>
                <w:bCs/>
                <w:sz w:val="22"/>
                <w:szCs w:val="22"/>
              </w:rPr>
              <w:t>42,79%</w:t>
            </w:r>
          </w:p>
        </w:tc>
      </w:tr>
      <w:bookmarkEnd w:id="11"/>
      <w:bookmarkEnd w:id="12"/>
    </w:tbl>
    <w:p w14:paraId="0FFB6F54" w14:textId="77777777" w:rsidR="00A53896" w:rsidRDefault="00A53896">
      <w:pPr>
        <w:jc w:val="both"/>
        <w:rPr>
          <w:rFonts w:ascii="Arial" w:hAnsi="Arial"/>
          <w:sz w:val="22"/>
          <w:szCs w:val="22"/>
        </w:rPr>
      </w:pPr>
    </w:p>
    <w:p w14:paraId="0FFB6F55" w14:textId="77777777" w:rsidR="00A53896" w:rsidRDefault="00D643FC">
      <w:pPr>
        <w:spacing w:after="160" w:line="249" w:lineRule="auto"/>
        <w:ind w:firstLine="720"/>
        <w:jc w:val="both"/>
        <w:rPr>
          <w:rFonts w:ascii="Arial" w:eastAsia="Calibri" w:hAnsi="Arial"/>
          <w:sz w:val="22"/>
          <w:szCs w:val="22"/>
        </w:rPr>
      </w:pPr>
      <w:r>
        <w:rPr>
          <w:rFonts w:ascii="Arial" w:eastAsia="Calibri" w:hAnsi="Arial"/>
          <w:sz w:val="22"/>
          <w:szCs w:val="22"/>
        </w:rPr>
        <w:t xml:space="preserve">Datoriile pe termen lung au crescut cu 136,25% datorită preluării fermei DN Agrar Apold cu o finanțare de 33,2 milioane de lei primită de la ING Bank. Astfel, la 31.12.2022 soldul datoriilor pe termen lung ajunge la 92,9 milioane de lei. Achiziția noii ferme a adăugat la datoriile pe termen lung ale grupului DN Agrar creditele de investiții cu un sold de 12,72 milioane de lei primite de către ferma DN Agrar Apold de la Raiffeisen Bank în anul 2013 pentru modernizarea și dezvoltarea capacității de producție, acestea au fost refinanțate de către ING Bank. </w:t>
      </w:r>
    </w:p>
    <w:p w14:paraId="0FFB6F56" w14:textId="77777777" w:rsidR="00A53896" w:rsidRDefault="00D643FC">
      <w:pPr>
        <w:spacing w:after="160" w:line="249" w:lineRule="auto"/>
        <w:ind w:firstLine="720"/>
        <w:jc w:val="both"/>
        <w:rPr>
          <w:rFonts w:ascii="Arial" w:eastAsia="Calibri" w:hAnsi="Arial"/>
          <w:sz w:val="22"/>
          <w:szCs w:val="22"/>
        </w:rPr>
      </w:pPr>
      <w:r>
        <w:rPr>
          <w:rFonts w:ascii="Arial" w:eastAsia="Calibri" w:hAnsi="Arial"/>
          <w:sz w:val="22"/>
          <w:szCs w:val="22"/>
        </w:rPr>
        <w:t>Față de anul 2021 se poate observă o creștere a împrumuturilor contractate de la ING Bank și datorită lucrărilor de investiție efectuate la ferma DN Agrar Apold pentru creșterea capacității de producție cu 50%. Suma totală a împrumutului contractat de la ING Bank pentru acest proiect de investiție este de 27,6 milioane de lei din care la data de 31.12.2022 erau folosiți aproximativ 26,5 milioane de lei.</w:t>
      </w:r>
    </w:p>
    <w:p w14:paraId="0FFB6F57" w14:textId="77777777" w:rsidR="00A53896" w:rsidRDefault="00D643FC">
      <w:pPr>
        <w:spacing w:after="160" w:line="249" w:lineRule="auto"/>
        <w:ind w:firstLine="720"/>
        <w:jc w:val="both"/>
      </w:pPr>
      <w:r>
        <w:rPr>
          <w:rFonts w:ascii="Arial" w:hAnsi="Arial"/>
          <w:sz w:val="22"/>
          <w:szCs w:val="22"/>
          <w:lang w:val="es-ES"/>
        </w:rPr>
        <w:t>Împrumuturile aferente contractelor de leasing de la BRD Sogelease au crescut cu 5,59 milioane de lei datorită contractării unui pachet de utilaje și echipamente tehnologice în valoare de 1,25 milioane de euro pentru îmbunătățirea și modernizarea parcului de utilaje.</w:t>
      </w: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A53896" w14:paraId="0FFB6F5C" w14:textId="77777777">
        <w:trPr>
          <w:trHeight w:val="53"/>
        </w:trPr>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0FFB6F58" w14:textId="77777777" w:rsidR="00A53896" w:rsidRDefault="00D643FC">
            <w:pPr>
              <w:spacing w:after="0" w:line="240" w:lineRule="auto"/>
              <w:rPr>
                <w:rFonts w:ascii="Arial" w:eastAsia="Calibri" w:hAnsi="Arial"/>
                <w:b/>
                <w:bCs/>
                <w:color w:val="FFFFFF"/>
                <w:sz w:val="22"/>
                <w:szCs w:val="22"/>
                <w:lang w:val="ro-RO"/>
              </w:rPr>
            </w:pPr>
            <w:r>
              <w:rPr>
                <w:rFonts w:ascii="Arial" w:eastAsia="Calibri" w:hAnsi="Arial"/>
                <w:b/>
                <w:bCs/>
                <w:color w:val="FFFFFF"/>
                <w:sz w:val="22"/>
                <w:szCs w:val="22"/>
                <w:lang w:val="ro-RO"/>
              </w:rPr>
              <w:t>Datorii pe termen lung în LEI</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0FFB6F59"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0FFB6F5A"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0FFB6F5B"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Δ %</w:t>
            </w:r>
          </w:p>
        </w:tc>
      </w:tr>
      <w:tr w:rsidR="00A53896" w14:paraId="0FFB6F62" w14:textId="77777777">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5D" w14:textId="77777777" w:rsidR="00A53896" w:rsidRDefault="00D643FC">
            <w:pPr>
              <w:spacing w:after="0" w:line="240" w:lineRule="auto"/>
            </w:pPr>
            <w:r>
              <w:rPr>
                <w:rFonts w:ascii="Arial" w:eastAsia="Calibri" w:hAnsi="Arial"/>
                <w:sz w:val="22"/>
                <w:szCs w:val="22"/>
                <w:lang w:val="es-ES"/>
              </w:rPr>
              <w:t>Împrumuturi de la Banca Transilvania</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5E" w14:textId="77777777" w:rsidR="00A53896" w:rsidRDefault="00D643FC">
            <w:pPr>
              <w:spacing w:before="240"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6F5F" w14:textId="77777777" w:rsidR="00A53896" w:rsidRDefault="00D643FC">
            <w:pPr>
              <w:spacing w:after="0" w:line="240" w:lineRule="auto"/>
              <w:rPr>
                <w:rFonts w:ascii="Arial" w:eastAsia="Calibri" w:hAnsi="Arial"/>
                <w:sz w:val="22"/>
                <w:szCs w:val="22"/>
              </w:rPr>
            </w:pPr>
            <w:r>
              <w:rPr>
                <w:rFonts w:ascii="Arial" w:eastAsia="Calibri" w:hAnsi="Arial"/>
                <w:sz w:val="22"/>
                <w:szCs w:val="22"/>
              </w:rPr>
              <w:t xml:space="preserve">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0FFB6F60" w14:textId="77777777" w:rsidR="00A53896" w:rsidRDefault="00A53896">
            <w:pPr>
              <w:spacing w:after="0" w:line="240" w:lineRule="auto"/>
              <w:jc w:val="right"/>
              <w:rPr>
                <w:rFonts w:ascii="Arial" w:eastAsia="Calibri" w:hAnsi="Arial"/>
                <w:b/>
                <w:bCs/>
                <w:sz w:val="22"/>
                <w:szCs w:val="22"/>
              </w:rPr>
            </w:pPr>
          </w:p>
          <w:p w14:paraId="0FFB6F61"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w:t>
            </w:r>
          </w:p>
        </w:tc>
      </w:tr>
      <w:tr w:rsidR="00A53896" w14:paraId="0FFB6F67"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63" w14:textId="77777777" w:rsidR="00A53896" w:rsidRDefault="00D643FC">
            <w:pPr>
              <w:spacing w:after="0" w:line="240" w:lineRule="auto"/>
            </w:pPr>
            <w:r>
              <w:rPr>
                <w:rFonts w:ascii="Arial" w:eastAsia="Calibri" w:hAnsi="Arial"/>
                <w:sz w:val="22"/>
                <w:szCs w:val="22"/>
                <w:lang w:val="es-ES"/>
              </w:rPr>
              <w:t>Împrumuturi de la Exim Bank</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6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13.807.749</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65"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16.775.339</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66"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(17,69)%</w:t>
            </w:r>
          </w:p>
        </w:tc>
      </w:tr>
      <w:tr w:rsidR="00A53896" w14:paraId="0FFB6F6C"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68" w14:textId="77777777" w:rsidR="00A53896" w:rsidRDefault="00D643FC">
            <w:pPr>
              <w:spacing w:after="0" w:line="240" w:lineRule="auto"/>
            </w:pPr>
            <w:r>
              <w:rPr>
                <w:rFonts w:ascii="Arial" w:eastAsia="Calibri" w:hAnsi="Arial"/>
                <w:sz w:val="22"/>
                <w:szCs w:val="22"/>
              </w:rPr>
              <w:t>Împrumuturi de la ING</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6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66.188.136</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6A"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15.430.751</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6B"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328,94%</w:t>
            </w:r>
          </w:p>
        </w:tc>
      </w:tr>
      <w:tr w:rsidR="00A53896" w14:paraId="0FFB6F71"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6D" w14:textId="77777777" w:rsidR="00A53896" w:rsidRDefault="00D643FC">
            <w:pPr>
              <w:spacing w:after="0" w:line="240" w:lineRule="auto"/>
            </w:pPr>
            <w:r>
              <w:rPr>
                <w:rFonts w:ascii="Arial" w:eastAsia="Calibri" w:hAnsi="Arial"/>
                <w:sz w:val="22"/>
                <w:szCs w:val="22"/>
                <w:lang w:val="es-ES"/>
              </w:rPr>
              <w:t>Împrumuturi de la Raiffeisen Bank</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6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6F"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70"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w:t>
            </w:r>
          </w:p>
        </w:tc>
      </w:tr>
      <w:tr w:rsidR="00A53896" w14:paraId="0FFB6F76"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72" w14:textId="77777777" w:rsidR="00A53896" w:rsidRDefault="00D643FC">
            <w:pPr>
              <w:spacing w:after="0" w:line="240" w:lineRule="auto"/>
            </w:pPr>
            <w:r>
              <w:rPr>
                <w:rFonts w:ascii="Arial" w:eastAsia="Calibri" w:hAnsi="Arial"/>
                <w:sz w:val="22"/>
                <w:szCs w:val="22"/>
              </w:rPr>
              <w:t>Leasing BT Leasing</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7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1.564.149</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7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1.058.459</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75"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47,78%</w:t>
            </w:r>
          </w:p>
        </w:tc>
      </w:tr>
      <w:tr w:rsidR="00A53896" w14:paraId="0FFB6F7B"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center"/>
          </w:tcPr>
          <w:p w14:paraId="0FFB6F77" w14:textId="77777777" w:rsidR="00A53896" w:rsidRDefault="00D643FC">
            <w:pPr>
              <w:spacing w:after="0" w:line="240" w:lineRule="auto"/>
            </w:pPr>
            <w:r>
              <w:rPr>
                <w:rFonts w:ascii="Arial" w:eastAsia="Calibri" w:hAnsi="Arial"/>
                <w:sz w:val="22"/>
                <w:szCs w:val="22"/>
              </w:rPr>
              <w:t>Leasing BRD Sogelease</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7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10.764.946</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7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5.172.460</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7A"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108,12%</w:t>
            </w:r>
          </w:p>
        </w:tc>
      </w:tr>
      <w:tr w:rsidR="00A53896" w14:paraId="0FFB6F80"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7C" w14:textId="77777777" w:rsidR="00A53896" w:rsidRDefault="00D643FC">
            <w:pPr>
              <w:spacing w:after="0" w:line="240" w:lineRule="auto"/>
            </w:pPr>
            <w:r>
              <w:rPr>
                <w:rFonts w:ascii="Arial" w:eastAsia="Calibri" w:hAnsi="Arial"/>
                <w:sz w:val="22"/>
                <w:szCs w:val="22"/>
              </w:rPr>
              <w:t>Leasing Unicredit</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7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386.698</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7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534.487</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7F"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(27,65)%</w:t>
            </w:r>
          </w:p>
        </w:tc>
      </w:tr>
      <w:tr w:rsidR="00A53896" w14:paraId="0FFB6F85"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81" w14:textId="77777777" w:rsidR="00A53896" w:rsidRDefault="00D643FC">
            <w:pPr>
              <w:spacing w:after="0" w:line="240" w:lineRule="auto"/>
            </w:pPr>
            <w:r>
              <w:rPr>
                <w:rFonts w:ascii="Arial" w:eastAsia="Calibri" w:hAnsi="Arial"/>
                <w:sz w:val="22"/>
                <w:szCs w:val="22"/>
                <w:lang w:val="es-ES"/>
              </w:rPr>
              <w:t>Alte datorii pe termen lung (garanții diverse)</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8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72.225</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8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2.475</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84"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2.818,18%</w:t>
            </w:r>
          </w:p>
        </w:tc>
      </w:tr>
      <w:tr w:rsidR="00A53896" w14:paraId="0FFB6F8A"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86" w14:textId="77777777" w:rsidR="00A53896" w:rsidRDefault="00D643FC">
            <w:pPr>
              <w:spacing w:after="0" w:line="240" w:lineRule="auto"/>
            </w:pPr>
            <w:r>
              <w:rPr>
                <w:rFonts w:ascii="Arial" w:eastAsia="Calibri" w:hAnsi="Arial"/>
                <w:sz w:val="22"/>
                <w:szCs w:val="22"/>
              </w:rPr>
              <w:t>Impozit amânat</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8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122.576</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8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351.162</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8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w:t>
            </w:r>
          </w:p>
        </w:tc>
      </w:tr>
      <w:tr w:rsidR="00A53896" w14:paraId="0FFB6F8F" w14:textId="77777777">
        <w:tc>
          <w:tcPr>
            <w:tcW w:w="3330" w:type="dxa"/>
            <w:tcBorders>
              <w:top w:val="single" w:sz="18" w:space="0" w:color="18783C"/>
            </w:tcBorders>
            <w:shd w:val="clear" w:color="auto" w:fill="E2EFD9"/>
            <w:tcMar>
              <w:top w:w="0" w:type="dxa"/>
              <w:left w:w="108" w:type="dxa"/>
              <w:bottom w:w="0" w:type="dxa"/>
              <w:right w:w="108" w:type="dxa"/>
            </w:tcMar>
          </w:tcPr>
          <w:p w14:paraId="0FFB6F8B" w14:textId="77777777" w:rsidR="00A53896" w:rsidRDefault="00D643FC">
            <w:pPr>
              <w:spacing w:after="0" w:line="240" w:lineRule="auto"/>
              <w:rPr>
                <w:rFonts w:ascii="Arial" w:eastAsia="Calibri" w:hAnsi="Arial"/>
                <w:b/>
                <w:bCs/>
                <w:color w:val="000000"/>
                <w:sz w:val="22"/>
                <w:szCs w:val="22"/>
              </w:rPr>
            </w:pPr>
            <w:r>
              <w:rPr>
                <w:rFonts w:ascii="Arial" w:eastAsia="Calibri" w:hAnsi="Arial"/>
                <w:b/>
                <w:bCs/>
                <w:color w:val="000000"/>
                <w:sz w:val="22"/>
                <w:szCs w:val="22"/>
              </w:rPr>
              <w:t>Total</w:t>
            </w:r>
          </w:p>
        </w:tc>
        <w:tc>
          <w:tcPr>
            <w:tcW w:w="2160" w:type="dxa"/>
            <w:tcBorders>
              <w:top w:val="single" w:sz="18" w:space="0" w:color="18783C"/>
            </w:tcBorders>
            <w:shd w:val="clear" w:color="auto" w:fill="E2EFD9"/>
            <w:tcMar>
              <w:top w:w="0" w:type="dxa"/>
              <w:left w:w="108" w:type="dxa"/>
              <w:bottom w:w="0" w:type="dxa"/>
              <w:right w:w="108" w:type="dxa"/>
            </w:tcMar>
          </w:tcPr>
          <w:p w14:paraId="0FFB6F8C" w14:textId="77777777" w:rsidR="00A53896" w:rsidRDefault="00D643FC">
            <w:pPr>
              <w:spacing w:after="0" w:line="240" w:lineRule="auto"/>
              <w:jc w:val="right"/>
            </w:pPr>
            <w:r>
              <w:rPr>
                <w:rFonts w:ascii="Arial" w:eastAsia="Calibri" w:hAnsi="Arial"/>
                <w:b/>
                <w:bCs/>
                <w:sz w:val="22"/>
                <w:szCs w:val="22"/>
              </w:rPr>
              <w:t>92.906.479</w:t>
            </w:r>
          </w:p>
        </w:tc>
        <w:tc>
          <w:tcPr>
            <w:tcW w:w="2340" w:type="dxa"/>
            <w:tcBorders>
              <w:top w:val="single" w:sz="18" w:space="0" w:color="18783C"/>
            </w:tcBorders>
            <w:shd w:val="clear" w:color="auto" w:fill="E2EFD9"/>
            <w:tcMar>
              <w:top w:w="0" w:type="dxa"/>
              <w:left w:w="108" w:type="dxa"/>
              <w:bottom w:w="0" w:type="dxa"/>
              <w:right w:w="108" w:type="dxa"/>
            </w:tcMar>
          </w:tcPr>
          <w:p w14:paraId="0FFB6F8D" w14:textId="77777777" w:rsidR="00A53896" w:rsidRDefault="00D643FC">
            <w:pPr>
              <w:spacing w:after="0" w:line="240" w:lineRule="auto"/>
              <w:jc w:val="right"/>
            </w:pPr>
            <w:r>
              <w:rPr>
                <w:rFonts w:ascii="Arial" w:eastAsia="Calibri" w:hAnsi="Arial"/>
                <w:b/>
                <w:bCs/>
                <w:sz w:val="22"/>
                <w:szCs w:val="22"/>
              </w:rPr>
              <w:t>39.325.133</w:t>
            </w:r>
          </w:p>
        </w:tc>
        <w:tc>
          <w:tcPr>
            <w:tcW w:w="1520" w:type="dxa"/>
            <w:tcBorders>
              <w:top w:val="single" w:sz="18" w:space="0" w:color="18783C"/>
            </w:tcBorders>
            <w:shd w:val="clear" w:color="auto" w:fill="E2EFD9"/>
            <w:tcMar>
              <w:top w:w="0" w:type="dxa"/>
              <w:left w:w="108" w:type="dxa"/>
              <w:bottom w:w="0" w:type="dxa"/>
              <w:right w:w="108" w:type="dxa"/>
            </w:tcMar>
          </w:tcPr>
          <w:p w14:paraId="0FFB6F8E" w14:textId="77777777" w:rsidR="00A53896" w:rsidRDefault="00D643FC">
            <w:pPr>
              <w:spacing w:after="0" w:line="240" w:lineRule="auto"/>
              <w:jc w:val="right"/>
            </w:pPr>
            <w:r>
              <w:rPr>
                <w:rFonts w:ascii="Arial" w:eastAsia="Calibri" w:hAnsi="Arial"/>
                <w:b/>
                <w:bCs/>
                <w:sz w:val="22"/>
                <w:szCs w:val="22"/>
              </w:rPr>
              <w:t>136,25%</w:t>
            </w:r>
          </w:p>
        </w:tc>
      </w:tr>
    </w:tbl>
    <w:p w14:paraId="0FFB6F90" w14:textId="77777777" w:rsidR="00A53896" w:rsidRDefault="00A53896">
      <w:pPr>
        <w:jc w:val="both"/>
        <w:rPr>
          <w:rFonts w:ascii="Arial" w:hAnsi="Arial"/>
          <w:sz w:val="22"/>
          <w:szCs w:val="22"/>
          <w:lang w:val="pt-PT"/>
        </w:rPr>
      </w:pPr>
    </w:p>
    <w:p w14:paraId="0FFB6F91" w14:textId="77777777" w:rsidR="00A53896" w:rsidRDefault="00D643FC">
      <w:pPr>
        <w:spacing w:after="160" w:line="249" w:lineRule="auto"/>
        <w:ind w:firstLine="720"/>
        <w:jc w:val="both"/>
        <w:rPr>
          <w:rFonts w:ascii="Arial" w:eastAsia="Calibri" w:hAnsi="Arial"/>
          <w:sz w:val="22"/>
          <w:szCs w:val="22"/>
        </w:rPr>
      </w:pPr>
      <w:r>
        <w:rPr>
          <w:rFonts w:ascii="Arial" w:eastAsia="Calibri" w:hAnsi="Arial"/>
          <w:sz w:val="22"/>
          <w:szCs w:val="22"/>
        </w:rPr>
        <w:t xml:space="preserve">Provizioanele au crescut cu 52,63% în 2022, ajungând la 0,30 milioane de lei, față de sfârșitul anului 2021. </w:t>
      </w:r>
    </w:p>
    <w:p w14:paraId="0FFB6F92" w14:textId="77777777" w:rsidR="00A53896" w:rsidRDefault="00D643FC">
      <w:pPr>
        <w:spacing w:after="160" w:line="249" w:lineRule="auto"/>
        <w:ind w:firstLine="720"/>
        <w:jc w:val="both"/>
      </w:pPr>
      <w:r>
        <w:rPr>
          <w:rFonts w:ascii="Arial" w:hAnsi="Arial"/>
          <w:sz w:val="22"/>
          <w:szCs w:val="22"/>
          <w:lang w:val="pt-PT"/>
        </w:rPr>
        <w:t>Capitalurile proprii au crescut cu 21,70%, ajungând la 79,66 milioane de lei, o majorare determinată de capitalul provenit din achiziția fermei DN Agrar Apold în luna aprilie 2022.</w:t>
      </w:r>
    </w:p>
    <w:p w14:paraId="0FFB6F93" w14:textId="77777777" w:rsidR="00A53896" w:rsidRDefault="00A53896">
      <w:pPr>
        <w:jc w:val="both"/>
        <w:rPr>
          <w:rFonts w:ascii="Arial" w:hAnsi="Arial"/>
          <w:sz w:val="22"/>
          <w:szCs w:val="22"/>
          <w:lang w:val="pt-PT"/>
        </w:rPr>
      </w:pPr>
    </w:p>
    <w:p w14:paraId="0EBD9E84" w14:textId="77777777" w:rsidR="00171FB7" w:rsidRDefault="00171FB7">
      <w:pPr>
        <w:jc w:val="both"/>
        <w:rPr>
          <w:rFonts w:ascii="Arial" w:hAnsi="Arial"/>
          <w:sz w:val="22"/>
          <w:szCs w:val="22"/>
          <w:lang w:val="pt-PT"/>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A53896" w14:paraId="0FFB6F98" w14:textId="77777777">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0FFB6F94" w14:textId="77777777" w:rsidR="00A53896" w:rsidRDefault="00D643FC">
            <w:pPr>
              <w:spacing w:after="0" w:line="240" w:lineRule="auto"/>
              <w:rPr>
                <w:rFonts w:ascii="Arial" w:eastAsia="Calibri" w:hAnsi="Arial"/>
                <w:b/>
                <w:bCs/>
                <w:color w:val="FFFFFF"/>
                <w:sz w:val="22"/>
                <w:szCs w:val="22"/>
                <w:lang w:val="ro-RO"/>
              </w:rPr>
            </w:pPr>
            <w:bookmarkStart w:id="13" w:name="_Hlk120020560"/>
            <w:r>
              <w:rPr>
                <w:rFonts w:ascii="Arial" w:eastAsia="Calibri" w:hAnsi="Arial"/>
                <w:b/>
                <w:bCs/>
                <w:color w:val="FFFFFF"/>
                <w:sz w:val="22"/>
                <w:szCs w:val="22"/>
                <w:lang w:val="ro-RO"/>
              </w:rPr>
              <w:lastRenderedPageBreak/>
              <w:t>Indicatori de bilanț în LEI</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0FFB6F95"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0FFB6F96"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0FFB6F97" w14:textId="77777777" w:rsidR="00A53896" w:rsidRDefault="00D643FC">
            <w:pPr>
              <w:spacing w:after="0" w:line="240" w:lineRule="auto"/>
              <w:jc w:val="center"/>
              <w:rPr>
                <w:rFonts w:ascii="Arial" w:eastAsia="Calibri" w:hAnsi="Arial"/>
                <w:b/>
                <w:bCs/>
                <w:color w:val="FFFFFF"/>
                <w:sz w:val="22"/>
                <w:szCs w:val="22"/>
              </w:rPr>
            </w:pPr>
            <w:r>
              <w:rPr>
                <w:rFonts w:ascii="Arial" w:eastAsia="Calibri" w:hAnsi="Arial"/>
                <w:b/>
                <w:bCs/>
                <w:color w:val="FFFFFF"/>
                <w:sz w:val="22"/>
                <w:szCs w:val="22"/>
              </w:rPr>
              <w:t>Δ %</w:t>
            </w:r>
          </w:p>
        </w:tc>
      </w:tr>
      <w:tr w:rsidR="00A53896" w14:paraId="0FFB6F9F" w14:textId="77777777">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99" w14:textId="77777777" w:rsidR="00A53896" w:rsidRDefault="00D643FC">
            <w:pPr>
              <w:spacing w:after="0" w:line="240" w:lineRule="auto"/>
            </w:pPr>
            <w:r>
              <w:rPr>
                <w:rFonts w:ascii="Arial" w:eastAsia="Times New Roman" w:hAnsi="Arial"/>
                <w:color w:val="000000"/>
                <w:sz w:val="22"/>
                <w:szCs w:val="22"/>
                <w:lang w:val="es-ES"/>
              </w:rPr>
              <w:t xml:space="preserve">Datorii: Sumele care trebuie plătite într-o perioadă de până la un an </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9A"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59.675.569 </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9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w:t>
            </w:r>
          </w:p>
          <w:p w14:paraId="0FFB6F9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41.793.980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0FFB6F9D" w14:textId="77777777" w:rsidR="00A53896" w:rsidRDefault="00A53896">
            <w:pPr>
              <w:spacing w:after="0" w:line="240" w:lineRule="auto"/>
              <w:jc w:val="right"/>
              <w:rPr>
                <w:rFonts w:ascii="Arial" w:eastAsia="Calibri" w:hAnsi="Arial"/>
                <w:b/>
                <w:bCs/>
                <w:sz w:val="22"/>
                <w:szCs w:val="22"/>
              </w:rPr>
            </w:pPr>
          </w:p>
          <w:p w14:paraId="0FFB6F9E"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42,79%</w:t>
            </w:r>
          </w:p>
        </w:tc>
      </w:tr>
      <w:tr w:rsidR="00A53896" w14:paraId="0FFB6FA6"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A0" w14:textId="77777777" w:rsidR="00A53896" w:rsidRDefault="00D643FC">
            <w:pPr>
              <w:spacing w:after="0" w:line="240" w:lineRule="auto"/>
            </w:pPr>
            <w:r>
              <w:rPr>
                <w:rFonts w:ascii="Arial" w:eastAsia="Times New Roman" w:hAnsi="Arial"/>
                <w:color w:val="000000"/>
                <w:sz w:val="22"/>
                <w:szCs w:val="22"/>
              </w:rPr>
              <w:t>Datorii: Sumele care trebuie plătite într-o perioadă mai mare de un an</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A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92.906.479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A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w:t>
            </w:r>
          </w:p>
          <w:p w14:paraId="0FFB6FA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39.325.133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A4" w14:textId="77777777" w:rsidR="00A53896" w:rsidRDefault="00A53896">
            <w:pPr>
              <w:spacing w:after="0" w:line="240" w:lineRule="auto"/>
              <w:jc w:val="right"/>
              <w:rPr>
                <w:rFonts w:ascii="Arial" w:eastAsia="Calibri" w:hAnsi="Arial"/>
                <w:b/>
                <w:bCs/>
                <w:sz w:val="22"/>
                <w:szCs w:val="22"/>
              </w:rPr>
            </w:pPr>
          </w:p>
          <w:p w14:paraId="0FFB6FA5"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136,25%</w:t>
            </w:r>
          </w:p>
        </w:tc>
      </w:tr>
      <w:tr w:rsidR="00A53896" w14:paraId="0FFB6FAB"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A7" w14:textId="77777777" w:rsidR="00A53896" w:rsidRDefault="00D643FC">
            <w:pPr>
              <w:spacing w:after="0" w:line="240" w:lineRule="auto"/>
            </w:pPr>
            <w:r>
              <w:rPr>
                <w:rFonts w:ascii="Arial" w:eastAsia="Times New Roman" w:hAnsi="Arial"/>
                <w:color w:val="000000"/>
                <w:sz w:val="22"/>
                <w:szCs w:val="22"/>
              </w:rPr>
              <w:t>Provizioane</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A8" w14:textId="77777777" w:rsidR="00A53896" w:rsidRDefault="00D643FC">
            <w:pPr>
              <w:spacing w:after="0" w:line="240" w:lineRule="auto"/>
            </w:pPr>
            <w:r>
              <w:rPr>
                <w:rFonts w:ascii="Arial" w:eastAsia="Calibri" w:hAnsi="Arial"/>
                <w:sz w:val="22"/>
                <w:szCs w:val="22"/>
              </w:rPr>
              <w:t xml:space="preserve">                  305.969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A9" w14:textId="77777777" w:rsidR="00A53896" w:rsidRDefault="00D643FC">
            <w:pPr>
              <w:spacing w:after="0" w:line="240" w:lineRule="auto"/>
              <w:jc w:val="right"/>
            </w:pPr>
            <w:r>
              <w:rPr>
                <w:rFonts w:ascii="Arial" w:eastAsia="Calibri" w:hAnsi="Arial"/>
                <w:sz w:val="22"/>
                <w:szCs w:val="22"/>
              </w:rPr>
              <w:t xml:space="preserve">                 200.465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AA" w14:textId="77777777" w:rsidR="00A53896" w:rsidRDefault="00D643FC">
            <w:pPr>
              <w:spacing w:after="0" w:line="240" w:lineRule="auto"/>
              <w:jc w:val="right"/>
            </w:pPr>
            <w:r>
              <w:rPr>
                <w:rFonts w:ascii="Arial" w:eastAsia="Calibri" w:hAnsi="Arial"/>
                <w:b/>
                <w:bCs/>
                <w:sz w:val="22"/>
                <w:szCs w:val="22"/>
              </w:rPr>
              <w:t>52,63%</w:t>
            </w:r>
          </w:p>
        </w:tc>
      </w:tr>
      <w:tr w:rsidR="00A53896" w14:paraId="0FFB6FB0"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AC" w14:textId="77777777" w:rsidR="00A53896" w:rsidRDefault="00D643FC">
            <w:pPr>
              <w:spacing w:after="0" w:line="240" w:lineRule="auto"/>
            </w:pPr>
            <w:r>
              <w:rPr>
                <w:rFonts w:ascii="Arial" w:eastAsia="Times New Roman" w:hAnsi="Arial"/>
                <w:color w:val="000000"/>
                <w:sz w:val="22"/>
                <w:szCs w:val="22"/>
              </w:rPr>
              <w:t xml:space="preserve">Venituri </w:t>
            </w:r>
            <w:r>
              <w:rPr>
                <w:rFonts w:ascii="Arial" w:eastAsia="Times New Roman" w:hAnsi="Arial"/>
                <w:color w:val="000000"/>
                <w:sz w:val="22"/>
                <w:szCs w:val="22"/>
                <w:lang w:val="ro-RO"/>
              </w:rPr>
              <w:t>în avans</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AD" w14:textId="77777777" w:rsidR="00A53896" w:rsidRDefault="00D643FC">
            <w:pPr>
              <w:spacing w:after="0" w:line="240" w:lineRule="auto"/>
              <w:jc w:val="right"/>
            </w:pPr>
            <w:r>
              <w:rPr>
                <w:rFonts w:ascii="Arial" w:eastAsia="Calibri" w:hAnsi="Arial"/>
                <w:sz w:val="22"/>
                <w:szCs w:val="22"/>
              </w:rPr>
              <w:t xml:space="preserve">               2.006.257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AE" w14:textId="77777777" w:rsidR="00A53896" w:rsidRDefault="00D643FC">
            <w:pPr>
              <w:spacing w:after="0" w:line="240" w:lineRule="auto"/>
              <w:jc w:val="right"/>
            </w:pPr>
            <w:r>
              <w:rPr>
                <w:rFonts w:ascii="Arial" w:eastAsia="Calibri" w:hAnsi="Arial"/>
                <w:sz w:val="22"/>
                <w:szCs w:val="22"/>
              </w:rPr>
              <w:t xml:space="preserve">                 198.172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AF" w14:textId="77777777" w:rsidR="00A53896" w:rsidRDefault="00D643FC">
            <w:pPr>
              <w:spacing w:after="0" w:line="240" w:lineRule="auto"/>
              <w:jc w:val="right"/>
            </w:pPr>
            <w:r>
              <w:rPr>
                <w:rFonts w:ascii="Arial" w:eastAsia="Calibri" w:hAnsi="Arial"/>
                <w:b/>
                <w:bCs/>
                <w:sz w:val="22"/>
                <w:szCs w:val="22"/>
              </w:rPr>
              <w:t>912,38%</w:t>
            </w:r>
          </w:p>
        </w:tc>
      </w:tr>
      <w:tr w:rsidR="00A53896" w14:paraId="0FFB6FB5"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B1" w14:textId="77777777" w:rsidR="00A53896" w:rsidRDefault="00D643FC">
            <w:pPr>
              <w:spacing w:after="0" w:line="240" w:lineRule="auto"/>
            </w:pPr>
            <w:r>
              <w:rPr>
                <w:rFonts w:ascii="Arial" w:eastAsia="Times New Roman" w:hAnsi="Arial"/>
                <w:color w:val="000000"/>
                <w:sz w:val="22"/>
                <w:szCs w:val="22"/>
              </w:rPr>
              <w:t>Datorii - total</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B2" w14:textId="77777777" w:rsidR="00A53896" w:rsidRDefault="00D643FC">
            <w:pPr>
              <w:spacing w:after="0" w:line="240" w:lineRule="auto"/>
              <w:jc w:val="right"/>
            </w:pPr>
            <w:r>
              <w:rPr>
                <w:rFonts w:ascii="Arial" w:eastAsia="Calibri" w:hAnsi="Arial"/>
                <w:sz w:val="22"/>
                <w:szCs w:val="22"/>
              </w:rPr>
              <w:t xml:space="preserve">           152.582.048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B3" w14:textId="77777777" w:rsidR="00A53896" w:rsidRDefault="00D643FC">
            <w:pPr>
              <w:spacing w:after="0" w:line="240" w:lineRule="auto"/>
              <w:jc w:val="right"/>
            </w:pPr>
            <w:r>
              <w:rPr>
                <w:rFonts w:ascii="Arial" w:eastAsia="Calibri" w:hAnsi="Arial"/>
                <w:sz w:val="22"/>
                <w:szCs w:val="22"/>
              </w:rPr>
              <w:t xml:space="preserve">            81.119.113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B4" w14:textId="77777777" w:rsidR="00A53896" w:rsidRDefault="00D643FC">
            <w:pPr>
              <w:spacing w:after="0" w:line="240" w:lineRule="auto"/>
              <w:jc w:val="right"/>
            </w:pPr>
            <w:r>
              <w:rPr>
                <w:rFonts w:ascii="Arial" w:eastAsia="Calibri" w:hAnsi="Arial"/>
                <w:b/>
                <w:bCs/>
                <w:sz w:val="22"/>
                <w:szCs w:val="22"/>
              </w:rPr>
              <w:t>88,10%</w:t>
            </w:r>
          </w:p>
        </w:tc>
      </w:tr>
      <w:tr w:rsidR="00A53896" w14:paraId="0FFB6FBA"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6FB6" w14:textId="77777777" w:rsidR="00A53896" w:rsidRDefault="00D643FC">
            <w:pPr>
              <w:spacing w:after="0" w:line="240" w:lineRule="auto"/>
            </w:pPr>
            <w:r>
              <w:rPr>
                <w:rFonts w:ascii="Arial" w:eastAsia="Times New Roman" w:hAnsi="Arial"/>
                <w:color w:val="000000"/>
                <w:sz w:val="22"/>
                <w:szCs w:val="22"/>
              </w:rPr>
              <w:t>Capitaluri proprii - TOTAL</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6FB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79.661.430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6FB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65.458.018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tcPr>
          <w:p w14:paraId="0FFB6FB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21,70%</w:t>
            </w:r>
          </w:p>
        </w:tc>
      </w:tr>
      <w:tr w:rsidR="00A53896" w14:paraId="0FFB6FBF" w14:textId="77777777">
        <w:tc>
          <w:tcPr>
            <w:tcW w:w="3330" w:type="dxa"/>
            <w:tcBorders>
              <w:top w:val="single" w:sz="18" w:space="0" w:color="18783C"/>
            </w:tcBorders>
            <w:shd w:val="clear" w:color="auto" w:fill="E2EFD9"/>
            <w:tcMar>
              <w:top w:w="0" w:type="dxa"/>
              <w:left w:w="108" w:type="dxa"/>
              <w:bottom w:w="0" w:type="dxa"/>
              <w:right w:w="108" w:type="dxa"/>
            </w:tcMar>
          </w:tcPr>
          <w:p w14:paraId="0FFB6FBB" w14:textId="77777777" w:rsidR="00A53896" w:rsidRDefault="00D643FC">
            <w:pPr>
              <w:spacing w:after="0" w:line="240" w:lineRule="auto"/>
            </w:pPr>
            <w:r>
              <w:rPr>
                <w:rFonts w:ascii="Arial" w:eastAsia="Times New Roman" w:hAnsi="Arial"/>
                <w:b/>
                <w:bCs/>
                <w:color w:val="000000"/>
                <w:sz w:val="22"/>
                <w:szCs w:val="22"/>
                <w:lang w:val="pt-PT"/>
              </w:rPr>
              <w:t xml:space="preserve">Total capitaluri proprii și datorii </w:t>
            </w:r>
          </w:p>
        </w:tc>
        <w:tc>
          <w:tcPr>
            <w:tcW w:w="2160" w:type="dxa"/>
            <w:tcBorders>
              <w:top w:val="single" w:sz="18" w:space="0" w:color="18783C"/>
            </w:tcBorders>
            <w:shd w:val="clear" w:color="auto" w:fill="E2EFD9"/>
            <w:tcMar>
              <w:top w:w="0" w:type="dxa"/>
              <w:left w:w="108" w:type="dxa"/>
              <w:bottom w:w="0" w:type="dxa"/>
              <w:right w:w="108" w:type="dxa"/>
            </w:tcMar>
          </w:tcPr>
          <w:p w14:paraId="0FFB6FBC" w14:textId="77777777" w:rsidR="00A53896" w:rsidRDefault="00D643FC">
            <w:pPr>
              <w:spacing w:after="0" w:line="240" w:lineRule="auto"/>
              <w:jc w:val="right"/>
            </w:pPr>
            <w:r>
              <w:rPr>
                <w:rFonts w:ascii="Arial" w:eastAsia="Calibri" w:hAnsi="Arial"/>
                <w:b/>
                <w:bCs/>
                <w:sz w:val="22"/>
                <w:szCs w:val="22"/>
              </w:rPr>
              <w:t xml:space="preserve">               234.555.704 </w:t>
            </w:r>
          </w:p>
        </w:tc>
        <w:tc>
          <w:tcPr>
            <w:tcW w:w="2340" w:type="dxa"/>
            <w:tcBorders>
              <w:top w:val="single" w:sz="18" w:space="0" w:color="18783C"/>
            </w:tcBorders>
            <w:shd w:val="clear" w:color="auto" w:fill="E2EFD9"/>
            <w:tcMar>
              <w:top w:w="0" w:type="dxa"/>
              <w:left w:w="108" w:type="dxa"/>
              <w:bottom w:w="0" w:type="dxa"/>
              <w:right w:w="108" w:type="dxa"/>
            </w:tcMar>
            <w:vAlign w:val="bottom"/>
          </w:tcPr>
          <w:p w14:paraId="0FFB6FBD" w14:textId="77777777" w:rsidR="00A53896" w:rsidRDefault="00D643FC">
            <w:pPr>
              <w:spacing w:after="0" w:line="240" w:lineRule="auto"/>
              <w:jc w:val="right"/>
            </w:pPr>
            <w:r>
              <w:rPr>
                <w:rFonts w:ascii="Arial" w:eastAsia="Calibri" w:hAnsi="Arial"/>
                <w:b/>
                <w:bCs/>
                <w:sz w:val="22"/>
                <w:szCs w:val="22"/>
              </w:rPr>
              <w:t xml:space="preserve">          146.975.768 </w:t>
            </w:r>
          </w:p>
        </w:tc>
        <w:tc>
          <w:tcPr>
            <w:tcW w:w="1520" w:type="dxa"/>
            <w:tcBorders>
              <w:top w:val="single" w:sz="18" w:space="0" w:color="18783C"/>
            </w:tcBorders>
            <w:shd w:val="clear" w:color="auto" w:fill="E2EFD9"/>
            <w:tcMar>
              <w:top w:w="0" w:type="dxa"/>
              <w:left w:w="108" w:type="dxa"/>
              <w:bottom w:w="0" w:type="dxa"/>
              <w:right w:w="108" w:type="dxa"/>
            </w:tcMar>
            <w:vAlign w:val="bottom"/>
          </w:tcPr>
          <w:p w14:paraId="0FFB6FBE" w14:textId="77777777" w:rsidR="00A53896" w:rsidRDefault="00D643FC">
            <w:pPr>
              <w:spacing w:after="0" w:line="240" w:lineRule="auto"/>
              <w:jc w:val="right"/>
            </w:pPr>
            <w:r>
              <w:rPr>
                <w:rFonts w:ascii="Arial" w:eastAsia="Calibri" w:hAnsi="Arial"/>
                <w:b/>
                <w:bCs/>
                <w:sz w:val="22"/>
                <w:szCs w:val="22"/>
              </w:rPr>
              <w:t>59,59%</w:t>
            </w:r>
          </w:p>
        </w:tc>
      </w:tr>
      <w:bookmarkEnd w:id="13"/>
    </w:tbl>
    <w:p w14:paraId="0FFB6FC0" w14:textId="77777777" w:rsidR="00A53896" w:rsidRDefault="00A53896">
      <w:pPr>
        <w:pStyle w:val="Subtitlu"/>
      </w:pPr>
    </w:p>
    <w:p w14:paraId="0FFB6FC2" w14:textId="77777777" w:rsidR="00A53896" w:rsidRDefault="00D643FC">
      <w:pPr>
        <w:pStyle w:val="Heading2"/>
      </w:pPr>
      <w:bookmarkStart w:id="14" w:name="_Toc130827363"/>
      <w:bookmarkStart w:id="15" w:name="_Toc132185520"/>
      <w:r>
        <w:t>PRINCIPALII INDICATORI FINANCIARI LA NIVEL CONSOLIDAT</w:t>
      </w:r>
      <w:bookmarkEnd w:id="14"/>
      <w:bookmarkEnd w:id="15"/>
    </w:p>
    <w:p w14:paraId="0FFB6FC3" w14:textId="77777777" w:rsidR="00A53896" w:rsidRDefault="00A53896">
      <w:pPr>
        <w:spacing w:line="276" w:lineRule="auto"/>
        <w:rPr>
          <w:rFonts w:ascii="Arial" w:hAnsi="Arial"/>
          <w:b/>
          <w:bCs/>
          <w:color w:val="008000"/>
          <w:sz w:val="28"/>
          <w:szCs w:val="28"/>
          <w:shd w:val="clear" w:color="auto" w:fill="FF00FF"/>
          <w:lang w:val="es-ES"/>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A53896" w14:paraId="0FFB6FC8" w14:textId="77777777">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0FFB6FC4" w14:textId="77777777" w:rsidR="00A53896" w:rsidRDefault="00D643FC">
            <w:pPr>
              <w:spacing w:after="0" w:line="240" w:lineRule="auto"/>
              <w:rPr>
                <w:rFonts w:ascii="Arial" w:eastAsia="Calibri" w:hAnsi="Arial"/>
                <w:b/>
                <w:bCs/>
                <w:color w:val="FFFFFF"/>
                <w:sz w:val="22"/>
                <w:szCs w:val="22"/>
                <w:lang w:val="ro-RO"/>
              </w:rPr>
            </w:pPr>
            <w:r>
              <w:rPr>
                <w:rFonts w:ascii="Arial" w:eastAsia="Calibri" w:hAnsi="Arial"/>
                <w:b/>
                <w:bCs/>
                <w:color w:val="FFFFFF"/>
                <w:sz w:val="22"/>
                <w:szCs w:val="22"/>
                <w:lang w:val="ro-RO"/>
              </w:rPr>
              <w:t>Indicatorul lichidității curente</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0FFB6FC5"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0FFB6FC6"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0FFB6FC7"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31.12.2020</w:t>
            </w:r>
          </w:p>
        </w:tc>
      </w:tr>
      <w:tr w:rsidR="00A53896" w14:paraId="0FFB6FCD" w14:textId="77777777">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C9" w14:textId="77777777" w:rsidR="00A53896" w:rsidRDefault="00D643FC">
            <w:pPr>
              <w:spacing w:after="0" w:line="240" w:lineRule="auto"/>
            </w:pPr>
            <w:r>
              <w:rPr>
                <w:rFonts w:ascii="Arial" w:eastAsia="Calibri" w:hAnsi="Arial"/>
                <w:sz w:val="22"/>
                <w:szCs w:val="22"/>
              </w:rPr>
              <w:t>Active curente (A)</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CA"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72.472.451 </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C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49.426.260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0FFB6FC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22.362.883 </w:t>
            </w:r>
          </w:p>
        </w:tc>
      </w:tr>
      <w:tr w:rsidR="00A53896" w14:paraId="0FFB6FD2"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CE" w14:textId="77777777" w:rsidR="00A53896" w:rsidRDefault="00D643FC">
            <w:pPr>
              <w:spacing w:after="0" w:line="240" w:lineRule="auto"/>
            </w:pPr>
            <w:r>
              <w:rPr>
                <w:rFonts w:ascii="Arial" w:eastAsia="Calibri" w:hAnsi="Arial"/>
                <w:sz w:val="22"/>
                <w:szCs w:val="22"/>
              </w:rPr>
              <w:t>Datorii curente (B)</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CF"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59.675.569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D0"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41.793.980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D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23.430.660 </w:t>
            </w:r>
          </w:p>
        </w:tc>
      </w:tr>
      <w:tr w:rsidR="00A53896" w14:paraId="0FFB6FD7" w14:textId="77777777">
        <w:tc>
          <w:tcPr>
            <w:tcW w:w="3330" w:type="dxa"/>
            <w:tcBorders>
              <w:top w:val="single" w:sz="18" w:space="0" w:color="18783C"/>
            </w:tcBorders>
            <w:shd w:val="clear" w:color="auto" w:fill="E2EFD9"/>
            <w:tcMar>
              <w:top w:w="0" w:type="dxa"/>
              <w:left w:w="108" w:type="dxa"/>
              <w:bottom w:w="0" w:type="dxa"/>
              <w:right w:w="108" w:type="dxa"/>
            </w:tcMar>
          </w:tcPr>
          <w:p w14:paraId="0FFB6FD3" w14:textId="77777777" w:rsidR="00A53896" w:rsidRDefault="00D643FC">
            <w:pPr>
              <w:spacing w:after="0" w:line="240" w:lineRule="auto"/>
              <w:rPr>
                <w:rFonts w:ascii="Arial" w:eastAsia="Calibri" w:hAnsi="Arial"/>
                <w:b/>
                <w:bCs/>
                <w:color w:val="000000"/>
                <w:sz w:val="22"/>
                <w:szCs w:val="22"/>
              </w:rPr>
            </w:pPr>
            <w:r>
              <w:rPr>
                <w:rFonts w:ascii="Arial" w:eastAsia="Calibri" w:hAnsi="Arial"/>
                <w:b/>
                <w:bCs/>
                <w:color w:val="000000"/>
                <w:sz w:val="22"/>
                <w:szCs w:val="22"/>
              </w:rPr>
              <w:t>A/B</w:t>
            </w:r>
          </w:p>
        </w:tc>
        <w:tc>
          <w:tcPr>
            <w:tcW w:w="2160" w:type="dxa"/>
            <w:tcBorders>
              <w:top w:val="single" w:sz="18" w:space="0" w:color="18783C"/>
            </w:tcBorders>
            <w:shd w:val="clear" w:color="auto" w:fill="E2EFD9"/>
            <w:tcMar>
              <w:top w:w="0" w:type="dxa"/>
              <w:left w:w="108" w:type="dxa"/>
              <w:bottom w:w="0" w:type="dxa"/>
              <w:right w:w="108" w:type="dxa"/>
            </w:tcMar>
          </w:tcPr>
          <w:p w14:paraId="0FFB6FD4" w14:textId="77777777" w:rsidR="00A53896" w:rsidRDefault="00D643FC">
            <w:pPr>
              <w:spacing w:after="0" w:line="240" w:lineRule="auto"/>
              <w:jc w:val="right"/>
            </w:pPr>
            <w:r>
              <w:rPr>
                <w:rFonts w:ascii="Arial" w:eastAsia="Calibri" w:hAnsi="Arial"/>
                <w:b/>
                <w:bCs/>
                <w:sz w:val="22"/>
                <w:szCs w:val="22"/>
              </w:rPr>
              <w:t xml:space="preserve">                 1,21 </w:t>
            </w:r>
          </w:p>
        </w:tc>
        <w:tc>
          <w:tcPr>
            <w:tcW w:w="2340" w:type="dxa"/>
            <w:tcBorders>
              <w:top w:val="single" w:sz="18" w:space="0" w:color="18783C"/>
            </w:tcBorders>
            <w:shd w:val="clear" w:color="auto" w:fill="E2EFD9"/>
            <w:tcMar>
              <w:top w:w="0" w:type="dxa"/>
              <w:left w:w="108" w:type="dxa"/>
              <w:bottom w:w="0" w:type="dxa"/>
              <w:right w:w="108" w:type="dxa"/>
            </w:tcMar>
          </w:tcPr>
          <w:p w14:paraId="0FFB6FD5" w14:textId="77777777" w:rsidR="00A53896" w:rsidRDefault="00D643FC">
            <w:pPr>
              <w:spacing w:after="0" w:line="240" w:lineRule="auto"/>
              <w:jc w:val="right"/>
            </w:pPr>
            <w:r>
              <w:rPr>
                <w:rFonts w:ascii="Arial" w:eastAsia="Calibri" w:hAnsi="Arial"/>
                <w:b/>
                <w:bCs/>
                <w:sz w:val="22"/>
                <w:szCs w:val="22"/>
              </w:rPr>
              <w:t xml:space="preserve">                1,18 </w:t>
            </w:r>
          </w:p>
        </w:tc>
        <w:tc>
          <w:tcPr>
            <w:tcW w:w="1520" w:type="dxa"/>
            <w:tcBorders>
              <w:top w:val="single" w:sz="18" w:space="0" w:color="18783C"/>
            </w:tcBorders>
            <w:shd w:val="clear" w:color="auto" w:fill="E2EFD9"/>
            <w:tcMar>
              <w:top w:w="0" w:type="dxa"/>
              <w:left w:w="108" w:type="dxa"/>
              <w:bottom w:w="0" w:type="dxa"/>
              <w:right w:w="108" w:type="dxa"/>
            </w:tcMar>
          </w:tcPr>
          <w:p w14:paraId="0FFB6FD6" w14:textId="77777777" w:rsidR="00A53896" w:rsidRDefault="00D643FC">
            <w:pPr>
              <w:spacing w:after="0" w:line="240" w:lineRule="auto"/>
              <w:jc w:val="right"/>
            </w:pPr>
            <w:r>
              <w:rPr>
                <w:rFonts w:ascii="Arial" w:eastAsia="Calibri" w:hAnsi="Arial"/>
                <w:b/>
                <w:bCs/>
                <w:sz w:val="22"/>
                <w:szCs w:val="22"/>
              </w:rPr>
              <w:t xml:space="preserve">             0,95 </w:t>
            </w:r>
          </w:p>
        </w:tc>
      </w:tr>
    </w:tbl>
    <w:p w14:paraId="0FFB6FD8" w14:textId="77777777" w:rsidR="00A53896" w:rsidRDefault="00A53896">
      <w:pPr>
        <w:spacing w:line="276" w:lineRule="auto"/>
        <w:rPr>
          <w:rFonts w:ascii="Arial" w:hAnsi="Arial"/>
          <w:b/>
          <w:bCs/>
          <w:color w:val="000000"/>
          <w:sz w:val="28"/>
          <w:szCs w:val="28"/>
          <w:shd w:val="clear" w:color="auto" w:fill="FF00FF"/>
          <w:lang w:val="es-ES"/>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A53896" w14:paraId="0FFB6FDD" w14:textId="77777777">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0FFB6FD9" w14:textId="77777777" w:rsidR="00A53896" w:rsidRDefault="00D643FC">
            <w:pPr>
              <w:spacing w:after="0" w:line="240" w:lineRule="auto"/>
              <w:rPr>
                <w:rFonts w:ascii="Arial" w:eastAsia="Calibri" w:hAnsi="Arial"/>
                <w:b/>
                <w:bCs/>
                <w:color w:val="FFFFFF"/>
                <w:sz w:val="22"/>
                <w:szCs w:val="22"/>
                <w:lang w:val="ro-RO"/>
              </w:rPr>
            </w:pPr>
            <w:r>
              <w:rPr>
                <w:rFonts w:ascii="Arial" w:eastAsia="Calibri" w:hAnsi="Arial"/>
                <w:b/>
                <w:bCs/>
                <w:color w:val="FFFFFF"/>
                <w:sz w:val="22"/>
                <w:szCs w:val="22"/>
                <w:lang w:val="ro-RO"/>
              </w:rPr>
              <w:t>Indicatorul gradului de îndatorare</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0FFB6FDA"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0FFB6FDB"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0FFB6FDC"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31.12.2020</w:t>
            </w:r>
          </w:p>
        </w:tc>
      </w:tr>
      <w:tr w:rsidR="00A53896" w14:paraId="0FFB6FE2" w14:textId="77777777">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DE" w14:textId="77777777" w:rsidR="00A53896" w:rsidRDefault="00D643FC">
            <w:pPr>
              <w:spacing w:after="0" w:line="240" w:lineRule="auto"/>
            </w:pPr>
            <w:r>
              <w:rPr>
                <w:rFonts w:ascii="Arial" w:eastAsia="Calibri" w:hAnsi="Arial"/>
                <w:sz w:val="22"/>
                <w:szCs w:val="22"/>
              </w:rPr>
              <w:t>Capital împrumutat (A)</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DF"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92.906.479 </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E0"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39.325.133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0FFB6FE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26.614.807 </w:t>
            </w:r>
          </w:p>
        </w:tc>
      </w:tr>
      <w:tr w:rsidR="00A53896" w14:paraId="0FFB6FE7"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E3" w14:textId="77777777" w:rsidR="00A53896" w:rsidRDefault="00D643FC">
            <w:pPr>
              <w:spacing w:after="0" w:line="240" w:lineRule="auto"/>
            </w:pPr>
            <w:r>
              <w:rPr>
                <w:rFonts w:ascii="Arial" w:eastAsia="Calibri" w:hAnsi="Arial"/>
                <w:sz w:val="22"/>
                <w:szCs w:val="22"/>
              </w:rPr>
              <w:t>Capital propriu (B)</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E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79.661.430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E5"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65.458.018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E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29.844.190 </w:t>
            </w:r>
          </w:p>
        </w:tc>
      </w:tr>
      <w:tr w:rsidR="00A53896" w14:paraId="0FFB6FEC" w14:textId="77777777">
        <w:tc>
          <w:tcPr>
            <w:tcW w:w="3330" w:type="dxa"/>
            <w:tcBorders>
              <w:top w:val="single" w:sz="18" w:space="0" w:color="18783C"/>
            </w:tcBorders>
            <w:shd w:val="clear" w:color="auto" w:fill="E2EFD9"/>
            <w:tcMar>
              <w:top w:w="0" w:type="dxa"/>
              <w:left w:w="108" w:type="dxa"/>
              <w:bottom w:w="0" w:type="dxa"/>
              <w:right w:w="108" w:type="dxa"/>
            </w:tcMar>
          </w:tcPr>
          <w:p w14:paraId="0FFB6FE8" w14:textId="77777777" w:rsidR="00A53896" w:rsidRDefault="00D643FC">
            <w:pPr>
              <w:spacing w:after="0" w:line="240" w:lineRule="auto"/>
              <w:rPr>
                <w:rFonts w:ascii="Arial" w:eastAsia="Calibri" w:hAnsi="Arial"/>
                <w:b/>
                <w:bCs/>
                <w:color w:val="000000"/>
                <w:sz w:val="22"/>
                <w:szCs w:val="22"/>
              </w:rPr>
            </w:pPr>
            <w:r>
              <w:rPr>
                <w:rFonts w:ascii="Arial" w:eastAsia="Calibri" w:hAnsi="Arial"/>
                <w:b/>
                <w:bCs/>
                <w:color w:val="000000"/>
                <w:sz w:val="22"/>
                <w:szCs w:val="22"/>
              </w:rPr>
              <w:t>A/B</w:t>
            </w:r>
          </w:p>
        </w:tc>
        <w:tc>
          <w:tcPr>
            <w:tcW w:w="2160" w:type="dxa"/>
            <w:tcBorders>
              <w:top w:val="single" w:sz="18" w:space="0" w:color="18783C"/>
            </w:tcBorders>
            <w:shd w:val="clear" w:color="auto" w:fill="E2EFD9"/>
            <w:tcMar>
              <w:top w:w="0" w:type="dxa"/>
              <w:left w:w="108" w:type="dxa"/>
              <w:bottom w:w="0" w:type="dxa"/>
              <w:right w:w="108" w:type="dxa"/>
            </w:tcMar>
          </w:tcPr>
          <w:p w14:paraId="0FFB6FE9" w14:textId="77777777" w:rsidR="00A53896" w:rsidRDefault="00D643FC">
            <w:pPr>
              <w:spacing w:after="0" w:line="240" w:lineRule="auto"/>
              <w:jc w:val="right"/>
              <w:rPr>
                <w:rFonts w:ascii="Arial" w:eastAsia="Calibri" w:hAnsi="Arial"/>
                <w:b/>
                <w:bCs/>
                <w:color w:val="000000"/>
                <w:sz w:val="22"/>
                <w:szCs w:val="22"/>
              </w:rPr>
            </w:pPr>
            <w:r>
              <w:rPr>
                <w:rFonts w:ascii="Arial" w:eastAsia="Calibri" w:hAnsi="Arial"/>
                <w:b/>
                <w:bCs/>
                <w:color w:val="000000"/>
                <w:sz w:val="22"/>
                <w:szCs w:val="22"/>
              </w:rPr>
              <w:t>117%</w:t>
            </w:r>
          </w:p>
        </w:tc>
        <w:tc>
          <w:tcPr>
            <w:tcW w:w="2340" w:type="dxa"/>
            <w:tcBorders>
              <w:top w:val="single" w:sz="18" w:space="0" w:color="18783C"/>
            </w:tcBorders>
            <w:shd w:val="clear" w:color="auto" w:fill="E2EFD9"/>
            <w:tcMar>
              <w:top w:w="0" w:type="dxa"/>
              <w:left w:w="108" w:type="dxa"/>
              <w:bottom w:w="0" w:type="dxa"/>
              <w:right w:w="108" w:type="dxa"/>
            </w:tcMar>
          </w:tcPr>
          <w:p w14:paraId="0FFB6FEA" w14:textId="77777777" w:rsidR="00A53896" w:rsidRDefault="00D643FC">
            <w:pPr>
              <w:spacing w:after="0" w:line="240" w:lineRule="auto"/>
              <w:jc w:val="right"/>
              <w:rPr>
                <w:rFonts w:ascii="Arial" w:eastAsia="Calibri" w:hAnsi="Arial"/>
                <w:b/>
                <w:bCs/>
                <w:color w:val="000000"/>
                <w:sz w:val="22"/>
                <w:szCs w:val="22"/>
              </w:rPr>
            </w:pPr>
            <w:r>
              <w:rPr>
                <w:rFonts w:ascii="Arial" w:eastAsia="Calibri" w:hAnsi="Arial"/>
                <w:b/>
                <w:bCs/>
                <w:color w:val="000000"/>
                <w:sz w:val="22"/>
                <w:szCs w:val="22"/>
              </w:rPr>
              <w:t>60%</w:t>
            </w:r>
          </w:p>
        </w:tc>
        <w:tc>
          <w:tcPr>
            <w:tcW w:w="1520" w:type="dxa"/>
            <w:tcBorders>
              <w:top w:val="single" w:sz="18" w:space="0" w:color="18783C"/>
            </w:tcBorders>
            <w:shd w:val="clear" w:color="auto" w:fill="E2EFD9"/>
            <w:tcMar>
              <w:top w:w="0" w:type="dxa"/>
              <w:left w:w="108" w:type="dxa"/>
              <w:bottom w:w="0" w:type="dxa"/>
              <w:right w:w="108" w:type="dxa"/>
            </w:tcMar>
          </w:tcPr>
          <w:p w14:paraId="0FFB6FEB" w14:textId="77777777" w:rsidR="00A53896" w:rsidRDefault="00D643FC">
            <w:pPr>
              <w:spacing w:after="0" w:line="240" w:lineRule="auto"/>
              <w:jc w:val="right"/>
              <w:rPr>
                <w:rFonts w:ascii="Arial" w:eastAsia="Calibri" w:hAnsi="Arial"/>
                <w:b/>
                <w:bCs/>
                <w:color w:val="000000"/>
                <w:sz w:val="22"/>
                <w:szCs w:val="22"/>
              </w:rPr>
            </w:pPr>
            <w:r>
              <w:rPr>
                <w:rFonts w:ascii="Arial" w:eastAsia="Calibri" w:hAnsi="Arial"/>
                <w:b/>
                <w:bCs/>
                <w:color w:val="000000"/>
                <w:sz w:val="22"/>
                <w:szCs w:val="22"/>
              </w:rPr>
              <w:t>89%</w:t>
            </w:r>
          </w:p>
        </w:tc>
      </w:tr>
    </w:tbl>
    <w:p w14:paraId="0FFB6FED" w14:textId="77777777" w:rsidR="00A53896" w:rsidRDefault="00A53896">
      <w:pPr>
        <w:spacing w:line="276" w:lineRule="auto"/>
        <w:rPr>
          <w:rFonts w:ascii="Arial" w:hAnsi="Arial"/>
          <w:b/>
          <w:bCs/>
          <w:color w:val="000000"/>
          <w:sz w:val="28"/>
          <w:szCs w:val="28"/>
          <w:shd w:val="clear" w:color="auto" w:fill="FF00FF"/>
          <w:lang w:val="es-ES"/>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A53896" w14:paraId="0FFB6FF2" w14:textId="77777777">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0FFB6FEE" w14:textId="77777777" w:rsidR="00A53896" w:rsidRDefault="00D643FC">
            <w:pPr>
              <w:spacing w:after="0" w:line="240" w:lineRule="auto"/>
              <w:rPr>
                <w:rFonts w:ascii="Arial" w:eastAsia="Calibri" w:hAnsi="Arial"/>
                <w:b/>
                <w:bCs/>
                <w:color w:val="FFFFFF"/>
                <w:sz w:val="22"/>
                <w:szCs w:val="22"/>
                <w:lang w:val="ro-RO"/>
              </w:rPr>
            </w:pPr>
            <w:r>
              <w:rPr>
                <w:rFonts w:ascii="Arial" w:eastAsia="Calibri" w:hAnsi="Arial"/>
                <w:b/>
                <w:bCs/>
                <w:color w:val="FFFFFF"/>
                <w:sz w:val="22"/>
                <w:szCs w:val="22"/>
                <w:lang w:val="ro-RO"/>
              </w:rPr>
              <w:t>Indicatorul gradului de îndatorare</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0FFB6FEF"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0FFB6FF0"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0FFB6FF1"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31.12.2020</w:t>
            </w:r>
          </w:p>
        </w:tc>
      </w:tr>
      <w:tr w:rsidR="00A53896" w14:paraId="0FFB6FF7" w14:textId="77777777">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F3" w14:textId="77777777" w:rsidR="00A53896" w:rsidRDefault="00D643FC">
            <w:pPr>
              <w:spacing w:after="0" w:line="240" w:lineRule="auto"/>
            </w:pPr>
            <w:r>
              <w:rPr>
                <w:rFonts w:ascii="Arial" w:eastAsia="Calibri" w:hAnsi="Arial"/>
                <w:sz w:val="22"/>
                <w:szCs w:val="22"/>
              </w:rPr>
              <w:t>Capital împrumutat (A)</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F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92.906.479 </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F5"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39.325.133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0FFB6FF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26.614.807 </w:t>
            </w:r>
          </w:p>
        </w:tc>
      </w:tr>
      <w:tr w:rsidR="00A53896" w14:paraId="0FFB6FFC"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F8" w14:textId="77777777" w:rsidR="00A53896" w:rsidRDefault="00D643FC">
            <w:pPr>
              <w:spacing w:after="0" w:line="240" w:lineRule="auto"/>
            </w:pPr>
            <w:r>
              <w:rPr>
                <w:rFonts w:ascii="Arial" w:eastAsia="Calibri" w:hAnsi="Arial"/>
                <w:sz w:val="22"/>
                <w:szCs w:val="22"/>
              </w:rPr>
              <w:t>Capital angajat (B)</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F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172.567.909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6FFA"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104.429.514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6FF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56.458.997 </w:t>
            </w:r>
          </w:p>
        </w:tc>
      </w:tr>
      <w:tr w:rsidR="00A53896" w14:paraId="0FFB7001" w14:textId="77777777">
        <w:tc>
          <w:tcPr>
            <w:tcW w:w="3330" w:type="dxa"/>
            <w:tcBorders>
              <w:top w:val="single" w:sz="18" w:space="0" w:color="18783C"/>
            </w:tcBorders>
            <w:shd w:val="clear" w:color="auto" w:fill="E2EFD9"/>
            <w:tcMar>
              <w:top w:w="0" w:type="dxa"/>
              <w:left w:w="108" w:type="dxa"/>
              <w:bottom w:w="0" w:type="dxa"/>
              <w:right w:w="108" w:type="dxa"/>
            </w:tcMar>
          </w:tcPr>
          <w:p w14:paraId="0FFB6FFD" w14:textId="77777777" w:rsidR="00A53896" w:rsidRDefault="00D643FC">
            <w:pPr>
              <w:spacing w:after="0" w:line="240" w:lineRule="auto"/>
              <w:rPr>
                <w:rFonts w:ascii="Arial" w:eastAsia="Calibri" w:hAnsi="Arial"/>
                <w:b/>
                <w:bCs/>
                <w:color w:val="000000"/>
                <w:sz w:val="22"/>
                <w:szCs w:val="22"/>
              </w:rPr>
            </w:pPr>
            <w:r>
              <w:rPr>
                <w:rFonts w:ascii="Arial" w:eastAsia="Calibri" w:hAnsi="Arial"/>
                <w:b/>
                <w:bCs/>
                <w:color w:val="000000"/>
                <w:sz w:val="22"/>
                <w:szCs w:val="22"/>
              </w:rPr>
              <w:t>A/B</w:t>
            </w:r>
          </w:p>
        </w:tc>
        <w:tc>
          <w:tcPr>
            <w:tcW w:w="2160" w:type="dxa"/>
            <w:tcBorders>
              <w:top w:val="single" w:sz="18" w:space="0" w:color="18783C"/>
            </w:tcBorders>
            <w:shd w:val="clear" w:color="auto" w:fill="E2EFD9"/>
            <w:tcMar>
              <w:top w:w="0" w:type="dxa"/>
              <w:left w:w="108" w:type="dxa"/>
              <w:bottom w:w="0" w:type="dxa"/>
              <w:right w:w="108" w:type="dxa"/>
            </w:tcMar>
          </w:tcPr>
          <w:p w14:paraId="0FFB6FFE" w14:textId="77777777" w:rsidR="00A53896" w:rsidRDefault="00D643FC">
            <w:pPr>
              <w:spacing w:after="0" w:line="240" w:lineRule="auto"/>
              <w:jc w:val="right"/>
            </w:pPr>
            <w:r>
              <w:rPr>
                <w:rFonts w:ascii="Arial" w:eastAsia="Calibri" w:hAnsi="Arial"/>
                <w:b/>
                <w:bCs/>
                <w:sz w:val="22"/>
                <w:szCs w:val="22"/>
              </w:rPr>
              <w:t>54%</w:t>
            </w:r>
          </w:p>
        </w:tc>
        <w:tc>
          <w:tcPr>
            <w:tcW w:w="2340" w:type="dxa"/>
            <w:tcBorders>
              <w:top w:val="single" w:sz="18" w:space="0" w:color="18783C"/>
            </w:tcBorders>
            <w:shd w:val="clear" w:color="auto" w:fill="E2EFD9"/>
            <w:tcMar>
              <w:top w:w="0" w:type="dxa"/>
              <w:left w:w="108" w:type="dxa"/>
              <w:bottom w:w="0" w:type="dxa"/>
              <w:right w:w="108" w:type="dxa"/>
            </w:tcMar>
          </w:tcPr>
          <w:p w14:paraId="0FFB6FFF" w14:textId="77777777" w:rsidR="00A53896" w:rsidRDefault="00D643FC">
            <w:pPr>
              <w:spacing w:after="0" w:line="240" w:lineRule="auto"/>
              <w:jc w:val="right"/>
            </w:pPr>
            <w:r>
              <w:rPr>
                <w:rFonts w:ascii="Arial" w:eastAsia="Calibri" w:hAnsi="Arial"/>
                <w:b/>
                <w:bCs/>
                <w:sz w:val="22"/>
                <w:szCs w:val="22"/>
              </w:rPr>
              <w:t>38%</w:t>
            </w:r>
          </w:p>
        </w:tc>
        <w:tc>
          <w:tcPr>
            <w:tcW w:w="1520" w:type="dxa"/>
            <w:tcBorders>
              <w:top w:val="single" w:sz="18" w:space="0" w:color="18783C"/>
            </w:tcBorders>
            <w:shd w:val="clear" w:color="auto" w:fill="E2EFD9"/>
            <w:tcMar>
              <w:top w:w="0" w:type="dxa"/>
              <w:left w:w="108" w:type="dxa"/>
              <w:bottom w:w="0" w:type="dxa"/>
              <w:right w:w="108" w:type="dxa"/>
            </w:tcMar>
          </w:tcPr>
          <w:p w14:paraId="0FFB7000" w14:textId="77777777" w:rsidR="00A53896" w:rsidRDefault="00D643FC">
            <w:pPr>
              <w:spacing w:after="0" w:line="240" w:lineRule="auto"/>
              <w:jc w:val="right"/>
            </w:pPr>
            <w:r>
              <w:rPr>
                <w:rFonts w:ascii="Arial" w:eastAsia="Calibri" w:hAnsi="Arial"/>
                <w:b/>
                <w:bCs/>
                <w:sz w:val="22"/>
                <w:szCs w:val="22"/>
              </w:rPr>
              <w:t>47%</w:t>
            </w:r>
          </w:p>
        </w:tc>
      </w:tr>
    </w:tbl>
    <w:p w14:paraId="0FFB7002" w14:textId="77777777" w:rsidR="00A53896" w:rsidRDefault="00D643FC">
      <w:pPr>
        <w:spacing w:line="276" w:lineRule="auto"/>
        <w:rPr>
          <w:rFonts w:ascii="Arial" w:hAnsi="Arial"/>
          <w:lang w:val="pt-PT"/>
        </w:rPr>
      </w:pPr>
      <w:r>
        <w:rPr>
          <w:rFonts w:ascii="Arial" w:hAnsi="Arial"/>
          <w:lang w:val="pt-PT"/>
        </w:rPr>
        <w:t>Capital împrumutat = Credite peste 1 an</w:t>
      </w:r>
    </w:p>
    <w:p w14:paraId="0FFB7003" w14:textId="77777777" w:rsidR="00A53896" w:rsidRDefault="00D643FC">
      <w:pPr>
        <w:spacing w:line="276" w:lineRule="auto"/>
        <w:rPr>
          <w:rFonts w:ascii="Arial" w:hAnsi="Arial"/>
          <w:lang w:val="pt-PT"/>
        </w:rPr>
      </w:pPr>
      <w:r>
        <w:rPr>
          <w:rFonts w:ascii="Arial" w:hAnsi="Arial"/>
          <w:lang w:val="pt-PT"/>
        </w:rPr>
        <w:t>Capital angajat = Capital împrumutat + Capital propriu</w:t>
      </w: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A53896" w14:paraId="0FFB7008" w14:textId="77777777">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0FFB7004" w14:textId="77777777" w:rsidR="00A53896" w:rsidRDefault="00D643FC">
            <w:pPr>
              <w:spacing w:after="0" w:line="240" w:lineRule="auto"/>
              <w:rPr>
                <w:rFonts w:ascii="Arial" w:eastAsia="Calibri" w:hAnsi="Arial"/>
                <w:b/>
                <w:bCs/>
                <w:color w:val="FFFFFF"/>
                <w:sz w:val="22"/>
                <w:szCs w:val="22"/>
                <w:lang w:val="ro-RO"/>
              </w:rPr>
            </w:pPr>
            <w:r>
              <w:rPr>
                <w:rFonts w:ascii="Arial" w:eastAsia="Calibri" w:hAnsi="Arial"/>
                <w:b/>
                <w:bCs/>
                <w:color w:val="FFFFFF"/>
                <w:sz w:val="22"/>
                <w:szCs w:val="22"/>
                <w:lang w:val="ro-RO"/>
              </w:rPr>
              <w:t>Viteza de rotație a activelor imobilizate</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0FFB7005"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0FFB7006"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0FFB7007"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31.12.2020</w:t>
            </w:r>
          </w:p>
        </w:tc>
      </w:tr>
      <w:tr w:rsidR="00A53896" w14:paraId="0FFB700D" w14:textId="77777777">
        <w:tc>
          <w:tcPr>
            <w:tcW w:w="3330"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0FFB7009" w14:textId="77777777" w:rsidR="00A53896" w:rsidRDefault="00D643FC">
            <w:pPr>
              <w:spacing w:after="0" w:line="240" w:lineRule="auto"/>
            </w:pPr>
            <w:r>
              <w:rPr>
                <w:rFonts w:ascii="Arial" w:eastAsia="Calibri" w:hAnsi="Arial"/>
                <w:sz w:val="22"/>
                <w:szCs w:val="22"/>
              </w:rPr>
              <w:t>Cifra de afaceri (A)</w:t>
            </w:r>
          </w:p>
        </w:tc>
        <w:tc>
          <w:tcPr>
            <w:tcW w:w="216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700A"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150.789.463 </w:t>
            </w:r>
          </w:p>
        </w:tc>
        <w:tc>
          <w:tcPr>
            <w:tcW w:w="2340"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700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46.951.665 </w:t>
            </w:r>
          </w:p>
        </w:tc>
        <w:tc>
          <w:tcPr>
            <w:tcW w:w="152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tcPr>
          <w:p w14:paraId="0FFB700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38.220.407 </w:t>
            </w:r>
          </w:p>
        </w:tc>
      </w:tr>
      <w:tr w:rsidR="00A53896" w14:paraId="0FFB7012"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700E" w14:textId="77777777" w:rsidR="00A53896" w:rsidRDefault="00D643FC">
            <w:pPr>
              <w:spacing w:after="0" w:line="240" w:lineRule="auto"/>
            </w:pPr>
            <w:r>
              <w:rPr>
                <w:rFonts w:ascii="Arial" w:eastAsia="Calibri" w:hAnsi="Arial"/>
                <w:sz w:val="22"/>
                <w:szCs w:val="22"/>
              </w:rPr>
              <w:t>Active imobilizante (B)</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700F"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160.654.419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7010"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96.416.465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tcPr>
          <w:p w14:paraId="0FFB701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57.557.888 </w:t>
            </w:r>
          </w:p>
        </w:tc>
      </w:tr>
      <w:tr w:rsidR="00A53896" w14:paraId="0FFB7017" w14:textId="77777777">
        <w:tc>
          <w:tcPr>
            <w:tcW w:w="3330" w:type="dxa"/>
            <w:tcBorders>
              <w:top w:val="single" w:sz="18" w:space="0" w:color="18783C"/>
            </w:tcBorders>
            <w:shd w:val="clear" w:color="auto" w:fill="E2EFD9"/>
            <w:tcMar>
              <w:top w:w="0" w:type="dxa"/>
              <w:left w:w="108" w:type="dxa"/>
              <w:bottom w:w="0" w:type="dxa"/>
              <w:right w:w="108" w:type="dxa"/>
            </w:tcMar>
          </w:tcPr>
          <w:p w14:paraId="0FFB7013" w14:textId="77777777" w:rsidR="00A53896" w:rsidRDefault="00D643FC">
            <w:pPr>
              <w:spacing w:after="0" w:line="240" w:lineRule="auto"/>
              <w:rPr>
                <w:rFonts w:ascii="Arial" w:eastAsia="Calibri" w:hAnsi="Arial"/>
                <w:b/>
                <w:bCs/>
                <w:color w:val="000000"/>
                <w:sz w:val="22"/>
                <w:szCs w:val="22"/>
              </w:rPr>
            </w:pPr>
            <w:r>
              <w:rPr>
                <w:rFonts w:ascii="Arial" w:eastAsia="Calibri" w:hAnsi="Arial"/>
                <w:b/>
                <w:bCs/>
                <w:color w:val="000000"/>
                <w:sz w:val="22"/>
                <w:szCs w:val="22"/>
              </w:rPr>
              <w:t>A/B</w:t>
            </w:r>
          </w:p>
        </w:tc>
        <w:tc>
          <w:tcPr>
            <w:tcW w:w="2160" w:type="dxa"/>
            <w:tcBorders>
              <w:top w:val="single" w:sz="18" w:space="0" w:color="18783C"/>
            </w:tcBorders>
            <w:shd w:val="clear" w:color="auto" w:fill="E2EFD9"/>
            <w:tcMar>
              <w:top w:w="0" w:type="dxa"/>
              <w:left w:w="108" w:type="dxa"/>
              <w:bottom w:w="0" w:type="dxa"/>
              <w:right w:w="108" w:type="dxa"/>
            </w:tcMar>
          </w:tcPr>
          <w:p w14:paraId="0FFB7014" w14:textId="77777777" w:rsidR="00A53896" w:rsidRDefault="00D643FC">
            <w:pPr>
              <w:spacing w:after="0" w:line="240" w:lineRule="auto"/>
              <w:jc w:val="right"/>
            </w:pPr>
            <w:r>
              <w:rPr>
                <w:rFonts w:ascii="Arial" w:eastAsia="Calibri" w:hAnsi="Arial"/>
                <w:b/>
                <w:bCs/>
                <w:sz w:val="22"/>
                <w:szCs w:val="22"/>
              </w:rPr>
              <w:t>0,94</w:t>
            </w:r>
          </w:p>
        </w:tc>
        <w:tc>
          <w:tcPr>
            <w:tcW w:w="2340" w:type="dxa"/>
            <w:tcBorders>
              <w:top w:val="single" w:sz="18" w:space="0" w:color="18783C"/>
            </w:tcBorders>
            <w:shd w:val="clear" w:color="auto" w:fill="E2EFD9"/>
            <w:tcMar>
              <w:top w:w="0" w:type="dxa"/>
              <w:left w:w="108" w:type="dxa"/>
              <w:bottom w:w="0" w:type="dxa"/>
              <w:right w:w="108" w:type="dxa"/>
            </w:tcMar>
          </w:tcPr>
          <w:p w14:paraId="0FFB7015" w14:textId="77777777" w:rsidR="00A53896" w:rsidRDefault="00D643FC">
            <w:pPr>
              <w:spacing w:after="0" w:line="240" w:lineRule="auto"/>
              <w:jc w:val="right"/>
            </w:pPr>
            <w:r>
              <w:rPr>
                <w:rFonts w:ascii="Arial" w:eastAsia="Calibri" w:hAnsi="Arial"/>
                <w:b/>
                <w:bCs/>
                <w:sz w:val="22"/>
                <w:szCs w:val="22"/>
              </w:rPr>
              <w:t>0,49</w:t>
            </w:r>
          </w:p>
        </w:tc>
        <w:tc>
          <w:tcPr>
            <w:tcW w:w="1520" w:type="dxa"/>
            <w:tcBorders>
              <w:top w:val="single" w:sz="18" w:space="0" w:color="18783C"/>
            </w:tcBorders>
            <w:shd w:val="clear" w:color="auto" w:fill="E2EFD9"/>
            <w:tcMar>
              <w:top w:w="0" w:type="dxa"/>
              <w:left w:w="108" w:type="dxa"/>
              <w:bottom w:w="0" w:type="dxa"/>
              <w:right w:w="108" w:type="dxa"/>
            </w:tcMar>
          </w:tcPr>
          <w:p w14:paraId="0FFB7016" w14:textId="77777777" w:rsidR="00A53896" w:rsidRDefault="00D643FC">
            <w:pPr>
              <w:spacing w:after="0" w:line="240" w:lineRule="auto"/>
              <w:jc w:val="right"/>
            </w:pPr>
            <w:r>
              <w:rPr>
                <w:rFonts w:ascii="Arial" w:eastAsia="Calibri" w:hAnsi="Arial"/>
                <w:b/>
                <w:bCs/>
                <w:sz w:val="22"/>
                <w:szCs w:val="22"/>
              </w:rPr>
              <w:t>0,66</w:t>
            </w:r>
          </w:p>
        </w:tc>
      </w:tr>
    </w:tbl>
    <w:p w14:paraId="0FFB7018" w14:textId="77777777" w:rsidR="00A53896" w:rsidRDefault="00A53896">
      <w:pPr>
        <w:spacing w:line="276" w:lineRule="auto"/>
        <w:rPr>
          <w:rFonts w:ascii="Arial" w:hAnsi="Arial"/>
          <w:b/>
          <w:bCs/>
          <w:color w:val="008000"/>
          <w:sz w:val="30"/>
          <w:szCs w:val="30"/>
          <w:shd w:val="clear" w:color="auto" w:fill="FF00FF"/>
          <w:lang w:val="ro-RO"/>
        </w:rPr>
      </w:pPr>
    </w:p>
    <w:p w14:paraId="0FFB7019" w14:textId="77777777" w:rsidR="00A53896" w:rsidRDefault="00A53896">
      <w:pPr>
        <w:spacing w:line="276" w:lineRule="auto"/>
        <w:rPr>
          <w:rFonts w:ascii="Arial" w:hAnsi="Arial"/>
          <w:b/>
          <w:bCs/>
          <w:color w:val="008000"/>
          <w:sz w:val="30"/>
          <w:szCs w:val="30"/>
          <w:shd w:val="clear" w:color="auto" w:fill="FF00FF"/>
          <w:lang w:val="ro-RO"/>
        </w:rPr>
      </w:pPr>
    </w:p>
    <w:p w14:paraId="0FFB701A" w14:textId="77777777" w:rsidR="00A53896" w:rsidRDefault="00A53896">
      <w:pPr>
        <w:spacing w:line="276" w:lineRule="auto"/>
        <w:rPr>
          <w:rFonts w:ascii="Arial" w:hAnsi="Arial"/>
          <w:b/>
          <w:bCs/>
          <w:color w:val="008000"/>
          <w:sz w:val="30"/>
          <w:szCs w:val="30"/>
          <w:shd w:val="clear" w:color="auto" w:fill="FF00FF"/>
          <w:lang w:val="ro-RO"/>
        </w:rPr>
      </w:pPr>
    </w:p>
    <w:p w14:paraId="0FFB701B" w14:textId="77777777" w:rsidR="00A53896" w:rsidRDefault="00A53896">
      <w:pPr>
        <w:spacing w:line="276" w:lineRule="auto"/>
        <w:rPr>
          <w:rFonts w:ascii="Arial" w:hAnsi="Arial"/>
          <w:b/>
          <w:bCs/>
          <w:color w:val="008000"/>
          <w:sz w:val="30"/>
          <w:szCs w:val="30"/>
          <w:shd w:val="clear" w:color="auto" w:fill="FF00FF"/>
          <w:lang w:val="ro-RO"/>
        </w:rPr>
      </w:pPr>
    </w:p>
    <w:p w14:paraId="0FFB701D" w14:textId="77777777" w:rsidR="00A53896" w:rsidRDefault="00A53896">
      <w:pPr>
        <w:spacing w:line="276" w:lineRule="auto"/>
        <w:rPr>
          <w:rFonts w:ascii="Arial" w:hAnsi="Arial"/>
          <w:b/>
          <w:bCs/>
          <w:color w:val="008000"/>
          <w:sz w:val="30"/>
          <w:szCs w:val="30"/>
          <w:shd w:val="clear" w:color="auto" w:fill="FF00FF"/>
          <w:lang w:val="ro-RO"/>
        </w:rPr>
      </w:pPr>
    </w:p>
    <w:p w14:paraId="0FFB701E" w14:textId="77777777" w:rsidR="00A53896" w:rsidRDefault="00A53896">
      <w:pPr>
        <w:spacing w:line="276" w:lineRule="auto"/>
        <w:rPr>
          <w:rFonts w:ascii="Arial" w:hAnsi="Arial"/>
          <w:b/>
          <w:bCs/>
          <w:color w:val="008000"/>
          <w:sz w:val="30"/>
          <w:szCs w:val="30"/>
          <w:shd w:val="clear" w:color="auto" w:fill="FF00FF"/>
          <w:lang w:val="ro-RO"/>
        </w:rPr>
      </w:pPr>
    </w:p>
    <w:tbl>
      <w:tblPr>
        <w:tblW w:w="9320" w:type="dxa"/>
        <w:tblCellMar>
          <w:left w:w="10" w:type="dxa"/>
          <w:right w:w="10" w:type="dxa"/>
        </w:tblCellMar>
        <w:tblLook w:val="04A0" w:firstRow="1" w:lastRow="0" w:firstColumn="1" w:lastColumn="0" w:noHBand="0" w:noVBand="1"/>
      </w:tblPr>
      <w:tblGrid>
        <w:gridCol w:w="9320"/>
      </w:tblGrid>
      <w:tr w:rsidR="00A53896" w14:paraId="0FFB7025" w14:textId="77777777">
        <w:trPr>
          <w:trHeight w:val="300"/>
        </w:trPr>
        <w:tc>
          <w:tcPr>
            <w:tcW w:w="9320" w:type="dxa"/>
            <w:shd w:val="clear" w:color="auto" w:fill="auto"/>
            <w:noWrap/>
            <w:tcMar>
              <w:top w:w="0" w:type="dxa"/>
              <w:left w:w="108" w:type="dxa"/>
              <w:bottom w:w="0" w:type="dxa"/>
              <w:right w:w="108" w:type="dxa"/>
            </w:tcMar>
          </w:tcPr>
          <w:p w14:paraId="0FFB7024" w14:textId="77777777" w:rsidR="00A53896" w:rsidRDefault="00D643FC">
            <w:pPr>
              <w:spacing w:after="0" w:line="240" w:lineRule="auto"/>
              <w:jc w:val="center"/>
              <w:rPr>
                <w:rFonts w:ascii="Arial" w:eastAsia="Times New Roman" w:hAnsi="Arial"/>
                <w:b/>
                <w:bCs/>
                <w:color w:val="000000"/>
                <w:sz w:val="22"/>
                <w:szCs w:val="22"/>
                <w:lang w:val="pt-PT"/>
              </w:rPr>
            </w:pPr>
            <w:r>
              <w:rPr>
                <w:rFonts w:ascii="Arial" w:eastAsia="Times New Roman" w:hAnsi="Arial"/>
                <w:b/>
                <w:bCs/>
                <w:color w:val="000000"/>
                <w:sz w:val="22"/>
                <w:szCs w:val="22"/>
                <w:lang w:val="pt-PT"/>
              </w:rPr>
              <w:t>Grupul DN AGRAR GROUP SA</w:t>
            </w:r>
          </w:p>
        </w:tc>
      </w:tr>
      <w:tr w:rsidR="00A53896" w14:paraId="0FFB7027" w14:textId="77777777">
        <w:trPr>
          <w:trHeight w:val="300"/>
        </w:trPr>
        <w:tc>
          <w:tcPr>
            <w:tcW w:w="9320" w:type="dxa"/>
            <w:shd w:val="clear" w:color="auto" w:fill="auto"/>
            <w:noWrap/>
            <w:tcMar>
              <w:top w:w="0" w:type="dxa"/>
              <w:left w:w="108" w:type="dxa"/>
              <w:bottom w:w="0" w:type="dxa"/>
              <w:right w:w="108" w:type="dxa"/>
            </w:tcMar>
          </w:tcPr>
          <w:p w14:paraId="0FFB7026" w14:textId="77777777" w:rsidR="00A53896" w:rsidRDefault="00D643FC">
            <w:pPr>
              <w:spacing w:after="0" w:line="240" w:lineRule="auto"/>
              <w:jc w:val="center"/>
              <w:rPr>
                <w:rFonts w:ascii="Arial" w:eastAsia="Times New Roman" w:hAnsi="Arial"/>
                <w:b/>
                <w:bCs/>
                <w:color w:val="000000"/>
                <w:sz w:val="22"/>
                <w:szCs w:val="22"/>
              </w:rPr>
            </w:pPr>
            <w:r>
              <w:rPr>
                <w:rFonts w:ascii="Arial" w:eastAsia="Times New Roman" w:hAnsi="Arial"/>
                <w:b/>
                <w:bCs/>
                <w:color w:val="000000"/>
                <w:sz w:val="22"/>
                <w:szCs w:val="22"/>
              </w:rPr>
              <w:t>CONTUL DE PROFIT și PIERDERE CONSOLIDAT</w:t>
            </w:r>
          </w:p>
        </w:tc>
      </w:tr>
      <w:tr w:rsidR="00A53896" w14:paraId="0FFB7029" w14:textId="77777777">
        <w:trPr>
          <w:trHeight w:val="300"/>
        </w:trPr>
        <w:tc>
          <w:tcPr>
            <w:tcW w:w="9320" w:type="dxa"/>
            <w:shd w:val="clear" w:color="auto" w:fill="auto"/>
            <w:noWrap/>
            <w:tcMar>
              <w:top w:w="0" w:type="dxa"/>
              <w:left w:w="108" w:type="dxa"/>
              <w:bottom w:w="0" w:type="dxa"/>
              <w:right w:w="108" w:type="dxa"/>
            </w:tcMar>
          </w:tcPr>
          <w:p w14:paraId="0FFB7028" w14:textId="77777777" w:rsidR="00A53896" w:rsidRDefault="00D643FC">
            <w:pPr>
              <w:spacing w:after="0" w:line="240" w:lineRule="auto"/>
              <w:jc w:val="center"/>
              <w:rPr>
                <w:rFonts w:ascii="Arial" w:eastAsia="Times New Roman" w:hAnsi="Arial"/>
                <w:b/>
                <w:bCs/>
                <w:color w:val="000000"/>
                <w:sz w:val="22"/>
                <w:szCs w:val="22"/>
              </w:rPr>
            </w:pPr>
            <w:r>
              <w:rPr>
                <w:rFonts w:ascii="Arial" w:eastAsia="Times New Roman" w:hAnsi="Arial"/>
                <w:b/>
                <w:bCs/>
                <w:color w:val="000000"/>
                <w:sz w:val="22"/>
                <w:szCs w:val="22"/>
              </w:rPr>
              <w:t>încheiat la 31 Decembrie 2022</w:t>
            </w:r>
          </w:p>
        </w:tc>
      </w:tr>
      <w:tr w:rsidR="00A53896" w14:paraId="0FFB702D" w14:textId="77777777">
        <w:trPr>
          <w:trHeight w:val="300"/>
        </w:trPr>
        <w:tc>
          <w:tcPr>
            <w:tcW w:w="9320" w:type="dxa"/>
            <w:shd w:val="clear" w:color="auto" w:fill="auto"/>
            <w:noWrap/>
            <w:tcMar>
              <w:top w:w="0" w:type="dxa"/>
              <w:left w:w="108" w:type="dxa"/>
              <w:bottom w:w="0" w:type="dxa"/>
              <w:right w:w="108" w:type="dxa"/>
            </w:tcMar>
          </w:tcPr>
          <w:p w14:paraId="0FFB702A" w14:textId="77777777" w:rsidR="00A53896" w:rsidRDefault="00D643FC">
            <w:pPr>
              <w:spacing w:after="0" w:line="240" w:lineRule="auto"/>
              <w:jc w:val="center"/>
            </w:pPr>
            <w:r>
              <w:rPr>
                <w:rFonts w:ascii="Arial" w:eastAsia="Times New Roman" w:hAnsi="Arial"/>
                <w:b/>
                <w:bCs/>
                <w:color w:val="000000"/>
                <w:sz w:val="22"/>
                <w:szCs w:val="22"/>
              </w:rPr>
              <w:t>(toate sumele sunt exprimate în LEI)</w:t>
            </w:r>
            <w:r>
              <w:rPr>
                <w:rFonts w:ascii="Arial" w:eastAsia="Times New Roman" w:hAnsi="Arial"/>
                <w:b/>
                <w:bCs/>
                <w:color w:val="000000"/>
                <w:sz w:val="22"/>
                <w:szCs w:val="22"/>
                <w:u w:val="single"/>
              </w:rPr>
              <w:t xml:space="preserve"> </w:t>
            </w:r>
          </w:p>
          <w:p w14:paraId="0FFB702B" w14:textId="77777777" w:rsidR="00A53896" w:rsidRDefault="00A53896">
            <w:pPr>
              <w:spacing w:after="0" w:line="240" w:lineRule="auto"/>
              <w:jc w:val="center"/>
              <w:rPr>
                <w:rFonts w:ascii="Arial" w:eastAsia="Times New Roman" w:hAnsi="Arial"/>
                <w:b/>
                <w:bCs/>
                <w:color w:val="000000"/>
                <w:sz w:val="22"/>
                <w:szCs w:val="22"/>
                <w:u w:val="single"/>
              </w:rPr>
            </w:pPr>
          </w:p>
          <w:p w14:paraId="0FFB702C" w14:textId="77777777" w:rsidR="00A53896" w:rsidRDefault="00A53896">
            <w:pPr>
              <w:spacing w:after="0" w:line="240" w:lineRule="auto"/>
              <w:jc w:val="center"/>
              <w:rPr>
                <w:rFonts w:ascii="Arial" w:eastAsia="Times New Roman" w:hAnsi="Arial"/>
                <w:b/>
                <w:bCs/>
                <w:color w:val="000000"/>
                <w:sz w:val="22"/>
                <w:szCs w:val="22"/>
              </w:rPr>
            </w:pPr>
          </w:p>
        </w:tc>
      </w:tr>
    </w:tbl>
    <w:p w14:paraId="0FFB702E" w14:textId="77777777" w:rsidR="00A53896" w:rsidRDefault="00A53896">
      <w:pPr>
        <w:spacing w:after="0"/>
        <w:rPr>
          <w:vanish/>
        </w:rPr>
      </w:pPr>
    </w:p>
    <w:tbl>
      <w:tblPr>
        <w:tblW w:w="9350" w:type="dxa"/>
        <w:tblCellMar>
          <w:left w:w="10" w:type="dxa"/>
          <w:right w:w="10" w:type="dxa"/>
        </w:tblCellMar>
        <w:tblLook w:val="04A0" w:firstRow="1" w:lastRow="0" w:firstColumn="1" w:lastColumn="0" w:noHBand="0" w:noVBand="1"/>
      </w:tblPr>
      <w:tblGrid>
        <w:gridCol w:w="3330"/>
        <w:gridCol w:w="2160"/>
        <w:gridCol w:w="2340"/>
        <w:gridCol w:w="1520"/>
      </w:tblGrid>
      <w:tr w:rsidR="00A53896" w14:paraId="0FFB7033" w14:textId="77777777">
        <w:trPr>
          <w:tblHeader/>
        </w:trPr>
        <w:tc>
          <w:tcPr>
            <w:tcW w:w="3330"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0FFB702F" w14:textId="77777777" w:rsidR="00A53896" w:rsidRDefault="00D643FC">
            <w:pPr>
              <w:spacing w:after="0" w:line="240" w:lineRule="auto"/>
              <w:rPr>
                <w:rFonts w:ascii="Arial" w:eastAsia="Calibri" w:hAnsi="Arial"/>
                <w:b/>
                <w:bCs/>
                <w:color w:val="FFFFFF"/>
                <w:sz w:val="22"/>
                <w:szCs w:val="22"/>
                <w:lang w:val="ro-RO"/>
              </w:rPr>
            </w:pPr>
            <w:r>
              <w:rPr>
                <w:rFonts w:ascii="Arial" w:eastAsia="Calibri" w:hAnsi="Arial"/>
                <w:b/>
                <w:bCs/>
                <w:color w:val="FFFFFF"/>
                <w:sz w:val="22"/>
                <w:szCs w:val="22"/>
                <w:lang w:val="ro-RO"/>
              </w:rPr>
              <w:t>Indicatori de bilanț în LEI</w:t>
            </w:r>
          </w:p>
        </w:tc>
        <w:tc>
          <w:tcPr>
            <w:tcW w:w="2160" w:type="dxa"/>
            <w:tcBorders>
              <w:top w:val="single" w:sz="4" w:space="0" w:color="ED7D31"/>
              <w:bottom w:val="single" w:sz="18" w:space="0" w:color="18783C"/>
            </w:tcBorders>
            <w:shd w:val="clear" w:color="auto" w:fill="E87D25"/>
            <w:tcMar>
              <w:top w:w="0" w:type="dxa"/>
              <w:left w:w="108" w:type="dxa"/>
              <w:bottom w:w="0" w:type="dxa"/>
              <w:right w:w="108" w:type="dxa"/>
            </w:tcMar>
          </w:tcPr>
          <w:p w14:paraId="0FFB7030"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31.12.2022</w:t>
            </w:r>
          </w:p>
        </w:tc>
        <w:tc>
          <w:tcPr>
            <w:tcW w:w="2340" w:type="dxa"/>
            <w:tcBorders>
              <w:top w:val="single" w:sz="4" w:space="0" w:color="ED7D31"/>
              <w:bottom w:val="single" w:sz="18" w:space="0" w:color="18783C"/>
            </w:tcBorders>
            <w:shd w:val="clear" w:color="auto" w:fill="E87D25"/>
            <w:tcMar>
              <w:top w:w="0" w:type="dxa"/>
              <w:left w:w="108" w:type="dxa"/>
              <w:bottom w:w="0" w:type="dxa"/>
              <w:right w:w="108" w:type="dxa"/>
            </w:tcMar>
          </w:tcPr>
          <w:p w14:paraId="0FFB7031"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31.12.2021</w:t>
            </w:r>
          </w:p>
        </w:tc>
        <w:tc>
          <w:tcPr>
            <w:tcW w:w="152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0FFB7032" w14:textId="77777777" w:rsidR="00A53896" w:rsidRDefault="00D643FC">
            <w:pPr>
              <w:spacing w:after="0" w:line="240" w:lineRule="auto"/>
              <w:jc w:val="center"/>
              <w:rPr>
                <w:rFonts w:ascii="Arial" w:eastAsia="Calibri" w:hAnsi="Arial"/>
                <w:b/>
                <w:bCs/>
                <w:color w:val="FFFFFF"/>
                <w:sz w:val="22"/>
                <w:szCs w:val="22"/>
              </w:rPr>
            </w:pPr>
            <w:r>
              <w:rPr>
                <w:rFonts w:ascii="Arial" w:eastAsia="Calibri" w:hAnsi="Arial"/>
                <w:b/>
                <w:bCs/>
                <w:color w:val="FFFFFF"/>
                <w:sz w:val="22"/>
                <w:szCs w:val="22"/>
              </w:rPr>
              <w:t>Δ %</w:t>
            </w:r>
          </w:p>
        </w:tc>
      </w:tr>
      <w:tr w:rsidR="00A53896" w14:paraId="0FFB7039" w14:textId="77777777">
        <w:tc>
          <w:tcPr>
            <w:tcW w:w="3330" w:type="dxa"/>
            <w:tcBorders>
              <w:top w:val="single" w:sz="18" w:space="0" w:color="18783C"/>
              <w:bottom w:val="single" w:sz="2" w:space="0" w:color="18783C"/>
              <w:right w:val="single" w:sz="2" w:space="0" w:color="18783C"/>
            </w:tcBorders>
            <w:shd w:val="clear" w:color="auto" w:fill="E2EFD9"/>
            <w:tcMar>
              <w:top w:w="0" w:type="dxa"/>
              <w:left w:w="108" w:type="dxa"/>
              <w:bottom w:w="0" w:type="dxa"/>
              <w:right w:w="108" w:type="dxa"/>
            </w:tcMar>
          </w:tcPr>
          <w:p w14:paraId="0FFB7034" w14:textId="77777777" w:rsidR="00A53896" w:rsidRDefault="00A53896">
            <w:pPr>
              <w:spacing w:after="0" w:line="240" w:lineRule="auto"/>
              <w:rPr>
                <w:rFonts w:ascii="Arial" w:eastAsia="Times New Roman" w:hAnsi="Arial"/>
                <w:b/>
                <w:bCs/>
                <w:color w:val="000000"/>
                <w:sz w:val="22"/>
                <w:szCs w:val="22"/>
              </w:rPr>
            </w:pPr>
          </w:p>
          <w:p w14:paraId="0FFB7035" w14:textId="77777777" w:rsidR="00A53896" w:rsidRDefault="00D643FC">
            <w:pPr>
              <w:spacing w:after="0" w:line="240" w:lineRule="auto"/>
            </w:pPr>
            <w:r>
              <w:rPr>
                <w:rFonts w:ascii="Arial" w:eastAsia="Times New Roman" w:hAnsi="Arial"/>
                <w:b/>
                <w:bCs/>
                <w:color w:val="000000"/>
                <w:sz w:val="22"/>
                <w:szCs w:val="22"/>
              </w:rPr>
              <w:t>Cifra de afaceri netă</w:t>
            </w:r>
          </w:p>
        </w:tc>
        <w:tc>
          <w:tcPr>
            <w:tcW w:w="2160" w:type="dxa"/>
            <w:tcBorders>
              <w:top w:val="single" w:sz="18"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036"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150.789.463 </w:t>
            </w:r>
          </w:p>
        </w:tc>
        <w:tc>
          <w:tcPr>
            <w:tcW w:w="2340" w:type="dxa"/>
            <w:tcBorders>
              <w:top w:val="single" w:sz="18"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037"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46.951.665 </w:t>
            </w:r>
          </w:p>
        </w:tc>
        <w:tc>
          <w:tcPr>
            <w:tcW w:w="1520" w:type="dxa"/>
            <w:tcBorders>
              <w:top w:val="single" w:sz="18"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038"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221,16%</w:t>
            </w:r>
          </w:p>
        </w:tc>
      </w:tr>
      <w:tr w:rsidR="00A53896" w14:paraId="0FFB703F"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703A" w14:textId="77777777" w:rsidR="00A53896" w:rsidRDefault="00A53896">
            <w:pPr>
              <w:spacing w:after="0" w:line="240" w:lineRule="auto"/>
              <w:rPr>
                <w:rFonts w:ascii="Arial" w:eastAsia="Times New Roman" w:hAnsi="Arial"/>
                <w:b/>
                <w:bCs/>
                <w:color w:val="000000"/>
                <w:sz w:val="22"/>
                <w:szCs w:val="22"/>
              </w:rPr>
            </w:pPr>
          </w:p>
          <w:p w14:paraId="0FFB703B" w14:textId="77777777" w:rsidR="00A53896" w:rsidRDefault="00D643FC">
            <w:pPr>
              <w:spacing w:after="0" w:line="240" w:lineRule="auto"/>
            </w:pPr>
            <w:r>
              <w:rPr>
                <w:rFonts w:ascii="Arial" w:eastAsia="Times New Roman" w:hAnsi="Arial"/>
                <w:color w:val="000000"/>
                <w:sz w:val="22"/>
                <w:szCs w:val="22"/>
              </w:rPr>
              <w:t>Producţia vândută</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703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146.569.859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703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43.896.458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0FFB703E"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233,90%</w:t>
            </w:r>
          </w:p>
        </w:tc>
      </w:tr>
      <w:tr w:rsidR="00A53896" w14:paraId="0FFB7045"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7040" w14:textId="77777777" w:rsidR="00A53896" w:rsidRDefault="00A53896">
            <w:pPr>
              <w:spacing w:after="0" w:line="240" w:lineRule="auto"/>
              <w:rPr>
                <w:rFonts w:ascii="Arial" w:eastAsia="Times New Roman" w:hAnsi="Arial"/>
                <w:b/>
                <w:bCs/>
                <w:color w:val="000000"/>
                <w:sz w:val="22"/>
                <w:szCs w:val="22"/>
              </w:rPr>
            </w:pPr>
          </w:p>
          <w:p w14:paraId="0FFB7041" w14:textId="77777777" w:rsidR="00A53896" w:rsidRDefault="00D643FC">
            <w:pPr>
              <w:spacing w:after="0" w:line="240" w:lineRule="auto"/>
            </w:pPr>
            <w:r>
              <w:rPr>
                <w:rFonts w:ascii="Arial" w:eastAsia="Times New Roman" w:hAnsi="Arial"/>
                <w:color w:val="000000"/>
                <w:sz w:val="22"/>
                <w:szCs w:val="22"/>
              </w:rPr>
              <w:t>Venituri din vânzarea mărfurilor</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7042" w14:textId="77777777" w:rsidR="00A53896" w:rsidRDefault="00D643FC">
            <w:pPr>
              <w:spacing w:after="0" w:line="240" w:lineRule="auto"/>
              <w:jc w:val="right"/>
            </w:pPr>
            <w:r>
              <w:rPr>
                <w:rFonts w:ascii="Arial" w:eastAsia="Calibri" w:hAnsi="Arial"/>
                <w:sz w:val="22"/>
                <w:szCs w:val="22"/>
              </w:rPr>
              <w:t xml:space="preserve">                   4.269.816 </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7043" w14:textId="77777777" w:rsidR="00A53896" w:rsidRDefault="00D643FC">
            <w:pPr>
              <w:spacing w:after="0" w:line="240" w:lineRule="auto"/>
              <w:jc w:val="right"/>
            </w:pPr>
            <w:r>
              <w:rPr>
                <w:rFonts w:ascii="Arial" w:eastAsia="Calibri" w:hAnsi="Arial"/>
                <w:sz w:val="22"/>
                <w:szCs w:val="22"/>
              </w:rPr>
              <w:t xml:space="preserve">                      3.055.422 </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0FFB7044" w14:textId="77777777" w:rsidR="00A53896" w:rsidRDefault="00D643FC">
            <w:pPr>
              <w:spacing w:after="0" w:line="240" w:lineRule="auto"/>
              <w:jc w:val="right"/>
            </w:pPr>
            <w:r>
              <w:rPr>
                <w:rFonts w:ascii="Arial" w:eastAsia="Calibri" w:hAnsi="Arial"/>
                <w:b/>
                <w:bCs/>
                <w:sz w:val="22"/>
                <w:szCs w:val="22"/>
              </w:rPr>
              <w:t>39,75%</w:t>
            </w:r>
          </w:p>
        </w:tc>
      </w:tr>
      <w:tr w:rsidR="00A53896" w14:paraId="0FFB704B"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7046" w14:textId="77777777" w:rsidR="00A53896" w:rsidRDefault="00A53896">
            <w:pPr>
              <w:spacing w:after="0" w:line="240" w:lineRule="auto"/>
              <w:rPr>
                <w:rFonts w:ascii="Arial" w:eastAsia="Times New Roman" w:hAnsi="Arial"/>
                <w:b/>
                <w:bCs/>
                <w:color w:val="000000"/>
                <w:sz w:val="22"/>
                <w:szCs w:val="22"/>
              </w:rPr>
            </w:pPr>
          </w:p>
          <w:p w14:paraId="0FFB7047" w14:textId="77777777" w:rsidR="00A53896" w:rsidRDefault="00D643FC">
            <w:pPr>
              <w:spacing w:after="0" w:line="240" w:lineRule="auto"/>
            </w:pPr>
            <w:r>
              <w:rPr>
                <w:rFonts w:ascii="Arial" w:eastAsia="Times New Roman" w:hAnsi="Arial"/>
                <w:color w:val="000000"/>
                <w:sz w:val="22"/>
                <w:szCs w:val="22"/>
              </w:rPr>
              <w:t>Reduceri comerciale acordate</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7048" w14:textId="77777777" w:rsidR="00A53896" w:rsidRDefault="00D643FC">
            <w:pPr>
              <w:spacing w:after="0" w:line="240" w:lineRule="auto"/>
              <w:jc w:val="right"/>
            </w:pPr>
            <w:r>
              <w:rPr>
                <w:rFonts w:ascii="Arial" w:eastAsia="Calibri" w:hAnsi="Arial"/>
                <w:sz w:val="22"/>
                <w:szCs w:val="22"/>
              </w:rPr>
              <w:t xml:space="preserve">                      (50.212)</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7049" w14:textId="77777777" w:rsidR="00A53896" w:rsidRDefault="00D643FC">
            <w:pPr>
              <w:spacing w:after="0" w:line="240" w:lineRule="auto"/>
              <w:jc w:val="right"/>
            </w:pPr>
            <w:r>
              <w:rPr>
                <w:rFonts w:ascii="Arial" w:eastAsia="Calibri" w:hAnsi="Arial"/>
                <w:sz w:val="22"/>
                <w:szCs w:val="22"/>
              </w:rPr>
              <w:t xml:space="preserve">                              (215)</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0FFB704A" w14:textId="77777777" w:rsidR="00A53896" w:rsidRDefault="00D643FC">
            <w:pPr>
              <w:spacing w:after="0" w:line="240" w:lineRule="auto"/>
              <w:jc w:val="right"/>
            </w:pPr>
            <w:r>
              <w:rPr>
                <w:rFonts w:ascii="Arial" w:eastAsia="Calibri" w:hAnsi="Arial"/>
                <w:b/>
                <w:bCs/>
                <w:sz w:val="22"/>
                <w:szCs w:val="22"/>
              </w:rPr>
              <w:t>23.254,42%</w:t>
            </w:r>
          </w:p>
        </w:tc>
      </w:tr>
      <w:tr w:rsidR="00A53896" w14:paraId="0FFB7050" w14:textId="77777777">
        <w:tc>
          <w:tcPr>
            <w:tcW w:w="3330" w:type="dxa"/>
            <w:tcBorders>
              <w:top w:val="single" w:sz="2" w:space="0" w:color="18783C"/>
              <w:bottom w:val="single" w:sz="2" w:space="0" w:color="18783C"/>
              <w:right w:val="single" w:sz="2" w:space="0" w:color="18783C"/>
            </w:tcBorders>
            <w:shd w:val="clear" w:color="auto" w:fill="FFFFFF"/>
            <w:tcMar>
              <w:top w:w="0" w:type="dxa"/>
              <w:left w:w="108" w:type="dxa"/>
              <w:bottom w:w="0" w:type="dxa"/>
              <w:right w:w="108" w:type="dxa"/>
            </w:tcMar>
          </w:tcPr>
          <w:p w14:paraId="0FFB704C" w14:textId="77777777" w:rsidR="00A53896" w:rsidRDefault="00D643FC">
            <w:pPr>
              <w:spacing w:after="0" w:line="240" w:lineRule="auto"/>
            </w:pPr>
            <w:r>
              <w:rPr>
                <w:rFonts w:ascii="Arial" w:eastAsia="Times New Roman" w:hAnsi="Arial"/>
                <w:color w:val="000000"/>
                <w:sz w:val="22"/>
                <w:szCs w:val="22"/>
              </w:rPr>
              <w:t>Venituri din dobânzi înregistrate de entităţile radiate din Registrul general și care mai au în derulare contracte de leasing</w:t>
            </w:r>
          </w:p>
        </w:tc>
        <w:tc>
          <w:tcPr>
            <w:tcW w:w="216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704D" w14:textId="77777777" w:rsidR="00A53896" w:rsidRDefault="00D643FC">
            <w:pPr>
              <w:spacing w:after="0" w:line="240" w:lineRule="auto"/>
              <w:jc w:val="right"/>
              <w:rPr>
                <w:rFonts w:ascii="Arial" w:eastAsia="Times New Roman" w:hAnsi="Arial"/>
                <w:color w:val="000000"/>
                <w:sz w:val="22"/>
                <w:szCs w:val="22"/>
              </w:rPr>
            </w:pPr>
            <w:r>
              <w:rPr>
                <w:rFonts w:ascii="Arial" w:eastAsia="Times New Roman" w:hAnsi="Arial"/>
                <w:color w:val="000000"/>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704E" w14:textId="77777777" w:rsidR="00A53896" w:rsidRDefault="00D643FC">
            <w:pPr>
              <w:spacing w:after="0" w:line="240" w:lineRule="auto"/>
              <w:jc w:val="right"/>
              <w:rPr>
                <w:rFonts w:ascii="Arial" w:eastAsia="Times New Roman" w:hAnsi="Arial"/>
                <w:color w:val="000000"/>
                <w:sz w:val="22"/>
                <w:szCs w:val="22"/>
              </w:rPr>
            </w:pPr>
            <w:r>
              <w:rPr>
                <w:rFonts w:ascii="Arial" w:eastAsia="Times New Roman" w:hAnsi="Arial"/>
                <w:color w:val="000000"/>
                <w:sz w:val="22"/>
                <w:szCs w:val="22"/>
              </w:rPr>
              <w:t>-</w:t>
            </w:r>
          </w:p>
        </w:tc>
        <w:tc>
          <w:tcPr>
            <w:tcW w:w="1520" w:type="dxa"/>
            <w:tcBorders>
              <w:top w:val="single" w:sz="2"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0FFB704F" w14:textId="77777777" w:rsidR="00A53896" w:rsidRDefault="00D643FC">
            <w:pPr>
              <w:spacing w:after="0" w:line="240" w:lineRule="auto"/>
              <w:jc w:val="right"/>
              <w:rPr>
                <w:rFonts w:ascii="Arial" w:eastAsia="Times New Roman" w:hAnsi="Arial"/>
                <w:color w:val="000000"/>
                <w:sz w:val="22"/>
                <w:szCs w:val="22"/>
              </w:rPr>
            </w:pPr>
            <w:r>
              <w:rPr>
                <w:rFonts w:ascii="Arial" w:eastAsia="Times New Roman" w:hAnsi="Arial"/>
                <w:color w:val="000000"/>
                <w:sz w:val="22"/>
                <w:szCs w:val="22"/>
              </w:rPr>
              <w:t>-</w:t>
            </w:r>
          </w:p>
        </w:tc>
      </w:tr>
      <w:tr w:rsidR="00A53896" w14:paraId="0FFB7055"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51" w14:textId="77777777" w:rsidR="00A53896" w:rsidRDefault="00D643FC">
            <w:pPr>
              <w:spacing w:after="0" w:line="240" w:lineRule="auto"/>
            </w:pPr>
            <w:r>
              <w:rPr>
                <w:rFonts w:ascii="Arial" w:eastAsia="Times New Roman" w:hAnsi="Arial"/>
                <w:color w:val="000000"/>
                <w:sz w:val="22"/>
                <w:szCs w:val="22"/>
                <w:lang w:val="pt-PT"/>
              </w:rPr>
              <w:t>Venituri aferente costului producţiei în curs de execuţie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5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5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5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05A"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56" w14:textId="77777777" w:rsidR="00A53896" w:rsidRDefault="00D643FC">
            <w:pPr>
              <w:spacing w:after="0" w:line="240" w:lineRule="auto"/>
            </w:pPr>
            <w:r>
              <w:rPr>
                <w:rFonts w:ascii="Arial" w:eastAsia="Times New Roman" w:hAnsi="Arial"/>
                <w:color w:val="000000"/>
                <w:sz w:val="22"/>
                <w:szCs w:val="22"/>
              </w:rPr>
              <w:t>Sold C</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5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31.192.980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5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5.933.943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5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425,67%</w:t>
            </w:r>
          </w:p>
        </w:tc>
      </w:tr>
      <w:tr w:rsidR="00A53896" w14:paraId="0FFB705F"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5B" w14:textId="77777777" w:rsidR="00A53896" w:rsidRDefault="00D643FC">
            <w:pPr>
              <w:spacing w:after="0" w:line="240" w:lineRule="auto"/>
            </w:pPr>
            <w:r>
              <w:rPr>
                <w:rFonts w:ascii="Arial" w:eastAsia="Times New Roman" w:hAnsi="Arial"/>
                <w:color w:val="000000"/>
                <w:sz w:val="22"/>
                <w:szCs w:val="22"/>
              </w:rPr>
              <w:t>Sold D</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5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5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5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064"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60" w14:textId="77777777" w:rsidR="00A53896" w:rsidRDefault="00D643FC">
            <w:pPr>
              <w:spacing w:after="0" w:line="240" w:lineRule="auto"/>
            </w:pPr>
            <w:r>
              <w:rPr>
                <w:rFonts w:ascii="Arial" w:eastAsia="Times New Roman" w:hAnsi="Arial"/>
                <w:color w:val="000000"/>
                <w:sz w:val="22"/>
                <w:szCs w:val="22"/>
              </w:rPr>
              <w:t>3. Venituri din producţia de imobilizari necorporale si corporale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6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7.286.171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6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1.280.233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63"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469,13%</w:t>
            </w:r>
          </w:p>
        </w:tc>
      </w:tr>
      <w:tr w:rsidR="00A53896" w14:paraId="0FFB7069"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65" w14:textId="77777777" w:rsidR="00A53896" w:rsidRDefault="00D643FC">
            <w:pPr>
              <w:spacing w:after="0" w:line="240" w:lineRule="auto"/>
            </w:pPr>
            <w:r>
              <w:rPr>
                <w:rFonts w:ascii="Arial" w:eastAsia="Times New Roman" w:hAnsi="Arial"/>
                <w:color w:val="000000"/>
                <w:sz w:val="22"/>
                <w:szCs w:val="22"/>
              </w:rPr>
              <w:t>4. Venituri din reevaluarea imobilizărilor corporale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6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6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6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06E"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6A" w14:textId="77777777" w:rsidR="00A53896" w:rsidRDefault="00D643FC">
            <w:pPr>
              <w:spacing w:after="0" w:line="240" w:lineRule="auto"/>
            </w:pPr>
            <w:r>
              <w:rPr>
                <w:rFonts w:ascii="Arial" w:eastAsia="Times New Roman" w:hAnsi="Arial"/>
                <w:color w:val="000000"/>
                <w:sz w:val="22"/>
                <w:szCs w:val="22"/>
              </w:rPr>
              <w:t>5. Venituri din producţia de investiţii imobiliare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6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6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6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073"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6F" w14:textId="77777777" w:rsidR="00A53896" w:rsidRDefault="00D643FC">
            <w:pPr>
              <w:spacing w:after="0" w:line="240" w:lineRule="auto"/>
            </w:pPr>
            <w:r>
              <w:rPr>
                <w:rFonts w:ascii="Arial" w:eastAsia="Times New Roman" w:hAnsi="Arial"/>
                <w:color w:val="000000"/>
                <w:sz w:val="22"/>
                <w:szCs w:val="22"/>
              </w:rPr>
              <w:t>6. Venituri din subvenții de exploatare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70"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14.773.481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7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3.529.295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72"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318,60%</w:t>
            </w:r>
          </w:p>
        </w:tc>
      </w:tr>
      <w:tr w:rsidR="00A53896" w14:paraId="0FFB7079"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74" w14:textId="77777777" w:rsidR="00A53896" w:rsidRDefault="00A53896">
            <w:pPr>
              <w:spacing w:after="0" w:line="240" w:lineRule="auto"/>
              <w:rPr>
                <w:rFonts w:ascii="Arial" w:eastAsia="Times New Roman" w:hAnsi="Arial"/>
                <w:b/>
                <w:bCs/>
                <w:color w:val="000000"/>
                <w:sz w:val="22"/>
                <w:szCs w:val="22"/>
              </w:rPr>
            </w:pPr>
          </w:p>
          <w:p w14:paraId="0FFB7075" w14:textId="77777777" w:rsidR="00A53896" w:rsidRDefault="00D643FC">
            <w:pPr>
              <w:spacing w:after="0" w:line="240" w:lineRule="auto"/>
            </w:pPr>
            <w:r>
              <w:rPr>
                <w:rFonts w:ascii="Arial" w:eastAsia="Times New Roman" w:hAnsi="Arial"/>
                <w:color w:val="000000"/>
                <w:sz w:val="22"/>
                <w:szCs w:val="22"/>
              </w:rPr>
              <w:t>7. Alte venituri din exploatare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7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1.379.599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7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6.966.538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78"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(80,20) %</w:t>
            </w:r>
          </w:p>
        </w:tc>
      </w:tr>
      <w:tr w:rsidR="00A53896" w14:paraId="0FFB707E"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7A" w14:textId="77777777" w:rsidR="00A53896" w:rsidRDefault="00D643FC">
            <w:pPr>
              <w:spacing w:after="0" w:line="240" w:lineRule="auto"/>
            </w:pPr>
            <w:r>
              <w:rPr>
                <w:rFonts w:ascii="Arial" w:eastAsia="Times New Roman" w:hAnsi="Arial"/>
                <w:color w:val="000000"/>
                <w:sz w:val="22"/>
                <w:szCs w:val="22"/>
              </w:rPr>
              <w:t>-din care, venituri din subvenții pentru investiții</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7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132.023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7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7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r>
      <w:tr w:rsidR="00A53896" w14:paraId="0FFB7083"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7F" w14:textId="77777777" w:rsidR="00A53896" w:rsidRDefault="00D643FC">
            <w:pPr>
              <w:spacing w:after="0" w:line="240" w:lineRule="auto"/>
            </w:pPr>
            <w:r>
              <w:rPr>
                <w:rFonts w:ascii="Arial" w:eastAsia="Times New Roman" w:hAnsi="Arial"/>
                <w:color w:val="000000"/>
                <w:sz w:val="22"/>
                <w:szCs w:val="22"/>
              </w:rPr>
              <w:t>-din care, venituri din fondul comercial negativ</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80"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8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8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r>
      <w:tr w:rsidR="00A53896" w14:paraId="0FFB7089"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7084" w14:textId="77777777" w:rsidR="00A53896" w:rsidRDefault="00A53896">
            <w:pPr>
              <w:spacing w:after="0" w:line="240" w:lineRule="auto"/>
              <w:rPr>
                <w:rFonts w:ascii="Arial" w:eastAsia="Times New Roman" w:hAnsi="Arial"/>
                <w:b/>
                <w:bCs/>
                <w:color w:val="000000"/>
                <w:sz w:val="22"/>
                <w:szCs w:val="22"/>
              </w:rPr>
            </w:pPr>
          </w:p>
          <w:p w14:paraId="0FFB7085"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Venituri din exploatare - total</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086"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205.421.694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087"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64.661.674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088"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217,69%</w:t>
            </w:r>
          </w:p>
        </w:tc>
      </w:tr>
      <w:tr w:rsidR="00A53896" w14:paraId="0FFB708E"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8A" w14:textId="77777777" w:rsidR="00A53896" w:rsidRDefault="00D643FC">
            <w:pPr>
              <w:spacing w:after="0" w:line="240" w:lineRule="auto"/>
            </w:pPr>
            <w:r>
              <w:rPr>
                <w:rFonts w:ascii="Arial" w:eastAsia="Times New Roman" w:hAnsi="Arial"/>
                <w:color w:val="000000"/>
                <w:sz w:val="22"/>
                <w:szCs w:val="22"/>
              </w:rPr>
              <w:t>8. a) Cheltuieli cu materiile prime şi materialele consumabil</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8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102.471.382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8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16.794.227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8D"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510,16%</w:t>
            </w:r>
          </w:p>
        </w:tc>
      </w:tr>
      <w:tr w:rsidR="00A53896" w14:paraId="0FFB7094"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8F" w14:textId="77777777" w:rsidR="00A53896" w:rsidRDefault="00A53896">
            <w:pPr>
              <w:spacing w:after="0" w:line="240" w:lineRule="auto"/>
              <w:rPr>
                <w:rFonts w:ascii="Arial" w:eastAsia="Times New Roman" w:hAnsi="Arial"/>
                <w:b/>
                <w:bCs/>
                <w:color w:val="000000"/>
                <w:sz w:val="22"/>
                <w:szCs w:val="22"/>
              </w:rPr>
            </w:pPr>
          </w:p>
          <w:p w14:paraId="0FFB7090" w14:textId="77777777" w:rsidR="00A53896" w:rsidRDefault="00D643FC">
            <w:pPr>
              <w:spacing w:after="0" w:line="240" w:lineRule="auto"/>
            </w:pPr>
            <w:r>
              <w:rPr>
                <w:rFonts w:ascii="Arial" w:eastAsia="Times New Roman" w:hAnsi="Arial"/>
                <w:color w:val="000000"/>
                <w:sz w:val="22"/>
                <w:szCs w:val="22"/>
              </w:rPr>
              <w:t>Alte cheltuieli materiale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9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1.878.985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9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932.002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93"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101,61%</w:t>
            </w:r>
          </w:p>
        </w:tc>
      </w:tr>
      <w:tr w:rsidR="00A53896" w14:paraId="0FFB709A"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95" w14:textId="77777777" w:rsidR="00A53896" w:rsidRDefault="00A53896">
            <w:pPr>
              <w:spacing w:after="0" w:line="240" w:lineRule="auto"/>
              <w:rPr>
                <w:rFonts w:ascii="Arial" w:eastAsia="Times New Roman" w:hAnsi="Arial"/>
                <w:b/>
                <w:bCs/>
                <w:color w:val="000000"/>
                <w:sz w:val="22"/>
                <w:szCs w:val="22"/>
              </w:rPr>
            </w:pPr>
          </w:p>
          <w:p w14:paraId="0FFB7096" w14:textId="77777777" w:rsidR="00A53896" w:rsidRDefault="00D643FC">
            <w:pPr>
              <w:spacing w:after="0" w:line="240" w:lineRule="auto"/>
            </w:pPr>
            <w:r>
              <w:rPr>
                <w:rFonts w:ascii="Arial" w:eastAsia="Times New Roman" w:hAnsi="Arial"/>
                <w:color w:val="000000"/>
                <w:sz w:val="22"/>
                <w:szCs w:val="22"/>
              </w:rPr>
              <w:t>b) Alte cheltuieli externe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9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3.567.240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9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1.168.215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9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205,36%</w:t>
            </w:r>
          </w:p>
        </w:tc>
      </w:tr>
      <w:tr w:rsidR="00A53896" w14:paraId="0FFB70A0"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9B" w14:textId="77777777" w:rsidR="00A53896" w:rsidRDefault="00A53896">
            <w:pPr>
              <w:spacing w:after="0" w:line="240" w:lineRule="auto"/>
              <w:rPr>
                <w:rFonts w:ascii="Arial" w:eastAsia="Times New Roman" w:hAnsi="Arial"/>
                <w:b/>
                <w:bCs/>
                <w:color w:val="000000"/>
                <w:sz w:val="22"/>
                <w:szCs w:val="22"/>
              </w:rPr>
            </w:pPr>
          </w:p>
          <w:p w14:paraId="0FFB709C" w14:textId="77777777" w:rsidR="00A53896" w:rsidRDefault="00D643FC">
            <w:pPr>
              <w:spacing w:after="0" w:line="240" w:lineRule="auto"/>
            </w:pPr>
            <w:r>
              <w:rPr>
                <w:rFonts w:ascii="Arial" w:eastAsia="Times New Roman" w:hAnsi="Arial"/>
                <w:color w:val="000000"/>
                <w:sz w:val="22"/>
                <w:szCs w:val="22"/>
              </w:rPr>
              <w:t>c) Cheltuieli privind mărfurile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9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528.394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9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2.724.446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9F"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(80,61) %</w:t>
            </w:r>
          </w:p>
        </w:tc>
      </w:tr>
      <w:tr w:rsidR="00A53896" w14:paraId="0FFB70A6"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A1" w14:textId="77777777" w:rsidR="00A53896" w:rsidRDefault="00A53896">
            <w:pPr>
              <w:spacing w:after="0" w:line="240" w:lineRule="auto"/>
              <w:rPr>
                <w:rFonts w:ascii="Arial" w:eastAsia="Times New Roman" w:hAnsi="Arial"/>
                <w:b/>
                <w:bCs/>
                <w:color w:val="000000"/>
                <w:sz w:val="22"/>
                <w:szCs w:val="22"/>
              </w:rPr>
            </w:pPr>
          </w:p>
          <w:p w14:paraId="0FFB70A2" w14:textId="77777777" w:rsidR="00A53896" w:rsidRDefault="00D643FC">
            <w:pPr>
              <w:spacing w:after="0" w:line="240" w:lineRule="auto"/>
            </w:pPr>
            <w:r>
              <w:rPr>
                <w:rFonts w:ascii="Arial" w:eastAsia="Times New Roman" w:hAnsi="Arial"/>
                <w:color w:val="000000"/>
                <w:sz w:val="22"/>
                <w:szCs w:val="22"/>
              </w:rPr>
              <w:t>Reduceri comerciale primite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A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(833.066)</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A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(52.872)</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A5"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1.475,63%</w:t>
            </w:r>
          </w:p>
        </w:tc>
      </w:tr>
      <w:tr w:rsidR="00A53896" w14:paraId="0FFB70AB"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70A7"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9. Cheltuieli cu personalul</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0A8"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23.186.709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0A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11.248.522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0AA"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106,13%</w:t>
            </w:r>
          </w:p>
        </w:tc>
      </w:tr>
      <w:tr w:rsidR="00A53896" w14:paraId="0FFB70B1"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AC" w14:textId="77777777" w:rsidR="00A53896" w:rsidRDefault="00A53896">
            <w:pPr>
              <w:spacing w:after="0" w:line="240" w:lineRule="auto"/>
              <w:rPr>
                <w:rFonts w:ascii="Arial" w:eastAsia="Times New Roman" w:hAnsi="Arial"/>
                <w:b/>
                <w:bCs/>
                <w:color w:val="000000"/>
                <w:sz w:val="22"/>
                <w:szCs w:val="22"/>
              </w:rPr>
            </w:pPr>
          </w:p>
          <w:p w14:paraId="0FFB70AD" w14:textId="77777777" w:rsidR="00A53896" w:rsidRDefault="00D643FC">
            <w:pPr>
              <w:spacing w:after="0" w:line="240" w:lineRule="auto"/>
            </w:pPr>
            <w:r>
              <w:rPr>
                <w:rFonts w:ascii="Arial" w:eastAsia="Times New Roman" w:hAnsi="Arial"/>
                <w:color w:val="000000"/>
                <w:sz w:val="22"/>
                <w:szCs w:val="22"/>
              </w:rPr>
              <w:t>a) Salarii şi indemnizaţii</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A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22.687.700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AF"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10.988.016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B0"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106,48%</w:t>
            </w:r>
          </w:p>
        </w:tc>
      </w:tr>
      <w:tr w:rsidR="00A53896" w14:paraId="0FFB70B6"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B2" w14:textId="77777777" w:rsidR="00A53896" w:rsidRDefault="00D643FC">
            <w:pPr>
              <w:spacing w:after="0" w:line="240" w:lineRule="auto"/>
            </w:pPr>
            <w:r>
              <w:rPr>
                <w:rFonts w:ascii="Arial" w:eastAsia="Times New Roman" w:hAnsi="Arial"/>
                <w:color w:val="000000"/>
                <w:sz w:val="22"/>
                <w:szCs w:val="22"/>
                <w:lang w:val="pt-PT"/>
              </w:rPr>
              <w:t>b) Cheltuieli cu asigurările şi protecţia socială</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B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499.009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B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260.506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B5"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91,55%</w:t>
            </w:r>
          </w:p>
        </w:tc>
      </w:tr>
      <w:tr w:rsidR="00A53896" w14:paraId="0FFB70BB"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70B7" w14:textId="77777777" w:rsidR="00A53896" w:rsidRDefault="00D643FC">
            <w:pPr>
              <w:spacing w:after="0" w:line="240" w:lineRule="auto"/>
              <w:rPr>
                <w:rFonts w:ascii="Arial" w:eastAsia="Times New Roman" w:hAnsi="Arial"/>
                <w:b/>
                <w:bCs/>
                <w:color w:val="000000"/>
                <w:sz w:val="22"/>
                <w:szCs w:val="22"/>
                <w:lang w:val="pt-PT"/>
              </w:rPr>
            </w:pPr>
            <w:r>
              <w:rPr>
                <w:rFonts w:ascii="Arial" w:eastAsia="Times New Roman" w:hAnsi="Arial"/>
                <w:b/>
                <w:bCs/>
                <w:color w:val="000000"/>
                <w:sz w:val="22"/>
                <w:szCs w:val="22"/>
                <w:lang w:val="pt-PT"/>
              </w:rPr>
              <w:t>10.a) Ajustări de valoare privind imobilizările corporale şi necorporale</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0B8"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19.176.414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0B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5.960.080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0BA"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221,75%</w:t>
            </w:r>
          </w:p>
        </w:tc>
      </w:tr>
      <w:tr w:rsidR="00A53896" w14:paraId="0FFB70C0"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BC" w14:textId="77777777" w:rsidR="00A53896" w:rsidRDefault="00D643FC">
            <w:pPr>
              <w:spacing w:after="0" w:line="240" w:lineRule="auto"/>
            </w:pPr>
            <w:r>
              <w:rPr>
                <w:rFonts w:ascii="Arial" w:eastAsia="Times New Roman" w:hAnsi="Arial"/>
                <w:color w:val="000000"/>
                <w:sz w:val="22"/>
                <w:szCs w:val="22"/>
              </w:rPr>
              <w:t>a.1) Cheltuieli</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BD" w14:textId="77777777" w:rsidR="00A53896" w:rsidRDefault="00D643FC">
            <w:pPr>
              <w:spacing w:after="0" w:line="240" w:lineRule="auto"/>
              <w:rPr>
                <w:rFonts w:ascii="Arial" w:eastAsia="Calibri" w:hAnsi="Arial"/>
                <w:sz w:val="22"/>
                <w:szCs w:val="22"/>
              </w:rPr>
            </w:pPr>
            <w:r>
              <w:rPr>
                <w:rFonts w:ascii="Arial" w:eastAsia="Calibri" w:hAnsi="Arial"/>
                <w:sz w:val="22"/>
                <w:szCs w:val="22"/>
              </w:rPr>
              <w:t xml:space="preserve">              9.177.133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B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5.960.080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BF"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221,76%</w:t>
            </w:r>
          </w:p>
        </w:tc>
      </w:tr>
      <w:tr w:rsidR="00A53896" w14:paraId="0FFB70C5"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C1" w14:textId="77777777" w:rsidR="00A53896" w:rsidRDefault="00D643FC">
            <w:pPr>
              <w:spacing w:after="0" w:line="240" w:lineRule="auto"/>
            </w:pPr>
            <w:r>
              <w:rPr>
                <w:rFonts w:ascii="Arial" w:eastAsia="Times New Roman" w:hAnsi="Arial"/>
                <w:color w:val="000000"/>
                <w:sz w:val="22"/>
                <w:szCs w:val="22"/>
              </w:rPr>
              <w:t>a.2) Venituri</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C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(719)</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C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C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r>
      <w:tr w:rsidR="00A53896" w14:paraId="0FFB70CA"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70C6" w14:textId="77777777" w:rsidR="00A53896" w:rsidRDefault="00D643FC">
            <w:pPr>
              <w:spacing w:after="0" w:line="240" w:lineRule="auto"/>
              <w:rPr>
                <w:rFonts w:ascii="Arial" w:eastAsia="Times New Roman" w:hAnsi="Arial"/>
                <w:b/>
                <w:bCs/>
                <w:color w:val="000000"/>
                <w:sz w:val="22"/>
                <w:szCs w:val="22"/>
                <w:lang w:val="pt-PT"/>
              </w:rPr>
            </w:pPr>
            <w:r>
              <w:rPr>
                <w:rFonts w:ascii="Arial" w:eastAsia="Times New Roman" w:hAnsi="Arial"/>
                <w:b/>
                <w:bCs/>
                <w:color w:val="000000"/>
                <w:sz w:val="22"/>
                <w:szCs w:val="22"/>
                <w:lang w:val="pt-PT"/>
              </w:rPr>
              <w:t>b) Ajustări de valoare privind activele circulante</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0C7"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(880.469)</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0C8"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50.649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0C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(1.838,37)%</w:t>
            </w:r>
          </w:p>
        </w:tc>
      </w:tr>
      <w:tr w:rsidR="00A53896" w14:paraId="0FFB70D0"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CB" w14:textId="77777777" w:rsidR="00A53896" w:rsidRDefault="00A53896">
            <w:pPr>
              <w:spacing w:after="0" w:line="240" w:lineRule="auto"/>
              <w:rPr>
                <w:rFonts w:ascii="Arial" w:eastAsia="Times New Roman" w:hAnsi="Arial"/>
                <w:b/>
                <w:bCs/>
                <w:color w:val="000000"/>
                <w:sz w:val="22"/>
                <w:szCs w:val="22"/>
              </w:rPr>
            </w:pPr>
          </w:p>
          <w:p w14:paraId="0FFB70CC" w14:textId="77777777" w:rsidR="00A53896" w:rsidRDefault="00D643FC">
            <w:pPr>
              <w:spacing w:after="0" w:line="240" w:lineRule="auto"/>
            </w:pPr>
            <w:r>
              <w:rPr>
                <w:rFonts w:ascii="Arial" w:eastAsia="Times New Roman" w:hAnsi="Arial"/>
                <w:color w:val="000000"/>
                <w:sz w:val="22"/>
                <w:szCs w:val="22"/>
              </w:rPr>
              <w:t>b.1) Cheltuieli</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C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1.757.557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C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250.065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CF"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602,84%</w:t>
            </w:r>
          </w:p>
        </w:tc>
      </w:tr>
      <w:tr w:rsidR="00A53896" w14:paraId="0FFB70D6"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D1" w14:textId="77777777" w:rsidR="00A53896" w:rsidRDefault="00A53896">
            <w:pPr>
              <w:spacing w:after="0" w:line="240" w:lineRule="auto"/>
              <w:rPr>
                <w:rFonts w:ascii="Arial" w:eastAsia="Times New Roman" w:hAnsi="Arial"/>
                <w:b/>
                <w:bCs/>
                <w:color w:val="000000"/>
                <w:sz w:val="22"/>
                <w:szCs w:val="22"/>
              </w:rPr>
            </w:pPr>
          </w:p>
          <w:p w14:paraId="0FFB70D2" w14:textId="77777777" w:rsidR="00A53896" w:rsidRDefault="00D643FC">
            <w:pPr>
              <w:spacing w:after="0" w:line="240" w:lineRule="auto"/>
            </w:pPr>
            <w:r>
              <w:rPr>
                <w:rFonts w:ascii="Arial" w:eastAsia="Times New Roman" w:hAnsi="Arial"/>
                <w:color w:val="000000"/>
                <w:sz w:val="22"/>
                <w:szCs w:val="22"/>
              </w:rPr>
              <w:t>b.2) Venituri</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D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877.088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D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300.714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D5"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191,67%</w:t>
            </w:r>
          </w:p>
        </w:tc>
      </w:tr>
      <w:tr w:rsidR="00A53896" w14:paraId="0FFB70DB"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70D7"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11. Alte cheltuieli de exploatare</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0D8" w14:textId="77777777" w:rsidR="00A53896" w:rsidRDefault="00D643FC">
            <w:pPr>
              <w:spacing w:after="0" w:line="240" w:lineRule="auto"/>
              <w:jc w:val="right"/>
            </w:pPr>
            <w:r>
              <w:rPr>
                <w:rFonts w:ascii="Arial" w:eastAsia="Calibri" w:hAnsi="Arial"/>
                <w:b/>
                <w:bCs/>
                <w:sz w:val="22"/>
                <w:szCs w:val="22"/>
              </w:rPr>
              <w:t xml:space="preserve">                 30.787.376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0D9" w14:textId="77777777" w:rsidR="00A53896" w:rsidRDefault="00D643FC">
            <w:pPr>
              <w:spacing w:after="0" w:line="240" w:lineRule="auto"/>
              <w:jc w:val="right"/>
            </w:pPr>
            <w:r>
              <w:rPr>
                <w:rFonts w:ascii="Arial" w:eastAsia="Calibri" w:hAnsi="Arial"/>
                <w:b/>
                <w:bCs/>
                <w:sz w:val="22"/>
                <w:szCs w:val="22"/>
              </w:rPr>
              <w:t xml:space="preserve">                    15.068.775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0DA" w14:textId="77777777" w:rsidR="00A53896" w:rsidRDefault="00D643FC">
            <w:pPr>
              <w:spacing w:after="0" w:line="240" w:lineRule="auto"/>
              <w:jc w:val="right"/>
            </w:pPr>
            <w:r>
              <w:rPr>
                <w:rFonts w:ascii="Arial" w:eastAsia="Calibri" w:hAnsi="Arial"/>
                <w:b/>
                <w:bCs/>
                <w:sz w:val="22"/>
                <w:szCs w:val="22"/>
              </w:rPr>
              <w:t>104,31%</w:t>
            </w:r>
          </w:p>
        </w:tc>
      </w:tr>
      <w:tr w:rsidR="00A53896" w14:paraId="0FFB70E0"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DC" w14:textId="77777777" w:rsidR="00A53896" w:rsidRDefault="00D643FC">
            <w:pPr>
              <w:spacing w:after="0" w:line="240" w:lineRule="auto"/>
            </w:pPr>
            <w:r>
              <w:rPr>
                <w:rFonts w:ascii="Arial" w:eastAsia="Times New Roman" w:hAnsi="Arial"/>
                <w:color w:val="000000"/>
                <w:sz w:val="22"/>
                <w:szCs w:val="22"/>
              </w:rPr>
              <w:t>11.1. Cheltuieli privind prestaţiile externe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D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29.305.792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D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12.842.966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DF"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128,19%</w:t>
            </w:r>
          </w:p>
        </w:tc>
      </w:tr>
      <w:tr w:rsidR="00A53896" w14:paraId="0FFB70E5"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E1" w14:textId="77777777" w:rsidR="00A53896" w:rsidRDefault="00D643FC">
            <w:pPr>
              <w:spacing w:after="0" w:line="240" w:lineRule="auto"/>
            </w:pPr>
            <w:r>
              <w:rPr>
                <w:rFonts w:ascii="Arial" w:eastAsia="Times New Roman" w:hAnsi="Arial"/>
                <w:color w:val="000000"/>
                <w:sz w:val="22"/>
                <w:szCs w:val="22"/>
                <w:lang w:val="pt-PT"/>
              </w:rPr>
              <w:t>11.2. Cheltuieli cu alte impozite, taxe şi vărsăminte asimilate; cheltuieli reprezentând transferuri şi contribuţii datorate în baza unor acte normative speciale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E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594.779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E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289.492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E4"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105,46%</w:t>
            </w:r>
          </w:p>
        </w:tc>
      </w:tr>
      <w:tr w:rsidR="00A53896" w14:paraId="0FFB70EA"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E6" w14:textId="77777777" w:rsidR="00A53896" w:rsidRDefault="00D643FC">
            <w:pPr>
              <w:spacing w:after="0" w:line="240" w:lineRule="auto"/>
            </w:pPr>
            <w:r>
              <w:rPr>
                <w:rFonts w:ascii="Arial" w:eastAsia="Times New Roman" w:hAnsi="Arial"/>
                <w:color w:val="000000"/>
                <w:sz w:val="22"/>
                <w:szCs w:val="22"/>
                <w:lang w:val="pt-PT"/>
              </w:rPr>
              <w:t>11.3. Cheltuieli cu protecţia mediului înconjurător</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E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E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E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0EF"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EB" w14:textId="77777777" w:rsidR="00A53896" w:rsidRDefault="00D643FC">
            <w:pPr>
              <w:spacing w:after="0" w:line="240" w:lineRule="auto"/>
            </w:pPr>
            <w:r>
              <w:rPr>
                <w:rFonts w:ascii="Arial" w:eastAsia="Times New Roman" w:hAnsi="Arial"/>
                <w:color w:val="000000"/>
                <w:sz w:val="22"/>
                <w:szCs w:val="22"/>
              </w:rPr>
              <w:t>11.4 Cheltuieli din reevaluarea imobilizărilor corporale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E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E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E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0F4"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F0" w14:textId="77777777" w:rsidR="00A53896" w:rsidRDefault="00D643FC">
            <w:pPr>
              <w:spacing w:after="0" w:line="240" w:lineRule="auto"/>
            </w:pPr>
            <w:r>
              <w:rPr>
                <w:rFonts w:ascii="Arial" w:eastAsia="Times New Roman" w:hAnsi="Arial"/>
                <w:color w:val="000000"/>
                <w:sz w:val="22"/>
                <w:szCs w:val="22"/>
                <w:lang w:val="pt-PT"/>
              </w:rPr>
              <w:t>11.5. Cheltuieli privind calamităţile şi alte evenimente similare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F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F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F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0F9"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F5" w14:textId="77777777" w:rsidR="00A53896" w:rsidRDefault="00D643FC">
            <w:pPr>
              <w:spacing w:after="0" w:line="240" w:lineRule="auto"/>
            </w:pPr>
            <w:r>
              <w:rPr>
                <w:rFonts w:ascii="Arial" w:eastAsia="Times New Roman" w:hAnsi="Arial"/>
                <w:color w:val="000000"/>
                <w:sz w:val="22"/>
                <w:szCs w:val="22"/>
              </w:rPr>
              <w:t>11.6. Alte cheltuieli</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F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886.805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F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1.936.317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F8"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(54,20)%</w:t>
            </w:r>
          </w:p>
        </w:tc>
      </w:tr>
      <w:tr w:rsidR="00A53896" w14:paraId="0FFB70FE"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0FA" w14:textId="77777777" w:rsidR="00A53896" w:rsidRDefault="00D643FC">
            <w:pPr>
              <w:spacing w:after="0" w:line="240" w:lineRule="auto"/>
            </w:pPr>
            <w:r>
              <w:rPr>
                <w:rFonts w:ascii="Arial" w:eastAsia="Times New Roman" w:hAnsi="Arial"/>
                <w:color w:val="000000"/>
                <w:sz w:val="22"/>
                <w:szCs w:val="22"/>
              </w:rPr>
              <w:t>Cheltuieli cu dobânzile de refinanţare înregistrate de entităţile radiate din Registrul general si care mai au in derulare contracte de leasing</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F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0F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0F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103"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70FF" w14:textId="77777777" w:rsidR="00A53896" w:rsidRDefault="00D643FC">
            <w:pPr>
              <w:spacing w:after="0" w:line="240" w:lineRule="auto"/>
            </w:pPr>
            <w:r>
              <w:rPr>
                <w:rFonts w:ascii="Arial" w:eastAsia="Times New Roman" w:hAnsi="Arial"/>
                <w:b/>
                <w:bCs/>
                <w:color w:val="000000"/>
                <w:sz w:val="22"/>
                <w:szCs w:val="22"/>
              </w:rPr>
              <w:t>Ajustări privind provizioanele</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00"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64.086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01"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(16.081)</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102"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(498,52) %</w:t>
            </w:r>
          </w:p>
        </w:tc>
      </w:tr>
      <w:tr w:rsidR="00A53896" w14:paraId="0FFB7109"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104" w14:textId="77777777" w:rsidR="00A53896" w:rsidRDefault="00A53896">
            <w:pPr>
              <w:spacing w:after="0" w:line="240" w:lineRule="auto"/>
              <w:rPr>
                <w:rFonts w:ascii="Arial" w:eastAsia="Times New Roman" w:hAnsi="Arial"/>
                <w:b/>
                <w:bCs/>
                <w:color w:val="000000"/>
                <w:sz w:val="22"/>
                <w:szCs w:val="22"/>
              </w:rPr>
            </w:pPr>
          </w:p>
          <w:p w14:paraId="0FFB7105" w14:textId="77777777" w:rsidR="00A53896" w:rsidRDefault="00D643FC">
            <w:pPr>
              <w:spacing w:after="0" w:line="240" w:lineRule="auto"/>
            </w:pPr>
            <w:r>
              <w:rPr>
                <w:rFonts w:ascii="Arial" w:eastAsia="Times New Roman" w:hAnsi="Arial"/>
                <w:color w:val="000000"/>
                <w:sz w:val="22"/>
                <w:szCs w:val="22"/>
              </w:rPr>
              <w:t>- Cheltuieli</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0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302.017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0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137.927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08"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118,97%</w:t>
            </w:r>
          </w:p>
        </w:tc>
      </w:tr>
      <w:tr w:rsidR="00A53896" w14:paraId="0FFB710F"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10A" w14:textId="77777777" w:rsidR="00A53896" w:rsidRDefault="00A53896">
            <w:pPr>
              <w:spacing w:after="0" w:line="240" w:lineRule="auto"/>
              <w:rPr>
                <w:rFonts w:ascii="Arial" w:eastAsia="Times New Roman" w:hAnsi="Arial"/>
                <w:b/>
                <w:bCs/>
                <w:color w:val="000000"/>
                <w:sz w:val="22"/>
                <w:szCs w:val="22"/>
              </w:rPr>
            </w:pPr>
          </w:p>
          <w:p w14:paraId="0FFB710B" w14:textId="77777777" w:rsidR="00A53896" w:rsidRDefault="00D643FC">
            <w:pPr>
              <w:spacing w:after="0" w:line="240" w:lineRule="auto"/>
            </w:pPr>
            <w:r>
              <w:rPr>
                <w:rFonts w:ascii="Arial" w:eastAsia="Times New Roman" w:hAnsi="Arial"/>
                <w:color w:val="000000"/>
                <w:sz w:val="22"/>
                <w:szCs w:val="22"/>
              </w:rPr>
              <w:t>- Venituri</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0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366.103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0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121.846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0E"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200,46%</w:t>
            </w:r>
          </w:p>
        </w:tc>
      </w:tr>
      <w:tr w:rsidR="00A53896" w14:paraId="0FFB7115"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7110" w14:textId="77777777" w:rsidR="00A53896" w:rsidRDefault="00A53896">
            <w:pPr>
              <w:spacing w:after="0" w:line="240" w:lineRule="auto"/>
              <w:rPr>
                <w:rFonts w:ascii="Arial" w:eastAsia="Times New Roman" w:hAnsi="Arial"/>
                <w:b/>
                <w:bCs/>
                <w:color w:val="000000"/>
                <w:sz w:val="22"/>
                <w:szCs w:val="22"/>
              </w:rPr>
            </w:pPr>
          </w:p>
          <w:p w14:paraId="0FFB7111" w14:textId="77777777" w:rsidR="00A53896" w:rsidRDefault="00D643FC">
            <w:pPr>
              <w:spacing w:after="0" w:line="240" w:lineRule="auto"/>
            </w:pPr>
            <w:r>
              <w:rPr>
                <w:rFonts w:ascii="Arial" w:eastAsia="Times New Roman" w:hAnsi="Arial"/>
                <w:b/>
                <w:bCs/>
                <w:color w:val="000000"/>
                <w:sz w:val="22"/>
                <w:szCs w:val="22"/>
              </w:rPr>
              <w:t xml:space="preserve">Cheltuieli de exploatare </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12"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181.579.817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13"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53.808.826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114"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237,45%</w:t>
            </w:r>
          </w:p>
        </w:tc>
      </w:tr>
      <w:tr w:rsidR="00A53896" w14:paraId="0FFB711A"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0FFB7116" w14:textId="77777777" w:rsidR="00A53896" w:rsidRDefault="00D643FC">
            <w:pPr>
              <w:spacing w:after="0" w:line="240" w:lineRule="auto"/>
            </w:pPr>
            <w:r>
              <w:rPr>
                <w:rFonts w:ascii="Arial" w:eastAsia="Times New Roman" w:hAnsi="Arial"/>
                <w:b/>
                <w:bCs/>
                <w:color w:val="000000"/>
                <w:sz w:val="22"/>
                <w:szCs w:val="22"/>
              </w:rPr>
              <w:t>PROFITUL SAU PIERDEREA DIN EXPLOATARE</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17"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23.841.877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18"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10.852.848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11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119,68%</w:t>
            </w:r>
          </w:p>
        </w:tc>
      </w:tr>
      <w:tr w:rsidR="00A53896" w14:paraId="0FFB711F"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1B" w14:textId="77777777" w:rsidR="00A53896" w:rsidRDefault="00D643FC">
            <w:pPr>
              <w:spacing w:after="0" w:line="240" w:lineRule="auto"/>
            </w:pPr>
            <w:r>
              <w:rPr>
                <w:rFonts w:ascii="Arial" w:eastAsia="Times New Roman" w:hAnsi="Arial"/>
                <w:color w:val="000000"/>
                <w:sz w:val="22"/>
                <w:szCs w:val="22"/>
              </w:rPr>
              <w:t>12. Venituri din interese de participare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1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1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222.841</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1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124"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20" w14:textId="77777777" w:rsidR="00A53896" w:rsidRDefault="00D643FC">
            <w:pPr>
              <w:spacing w:after="0" w:line="240" w:lineRule="auto"/>
            </w:pPr>
            <w:r>
              <w:rPr>
                <w:rFonts w:ascii="Arial" w:eastAsia="Times New Roman" w:hAnsi="Arial"/>
                <w:color w:val="000000"/>
                <w:sz w:val="22"/>
                <w:szCs w:val="22"/>
                <w:lang w:val="es-ES"/>
              </w:rPr>
              <w:t>- din care, veniturile obţinute de la entităţile afiliate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2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2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23" w14:textId="77777777" w:rsidR="00A53896" w:rsidRDefault="00D643FC">
            <w:pPr>
              <w:spacing w:after="0" w:line="240" w:lineRule="auto"/>
              <w:jc w:val="right"/>
            </w:pPr>
            <w:r>
              <w:rPr>
                <w:rFonts w:ascii="Arial" w:eastAsia="Calibri" w:hAnsi="Arial"/>
                <w:sz w:val="22"/>
                <w:szCs w:val="22"/>
              </w:rPr>
              <w:t xml:space="preserve">              -   </w:t>
            </w:r>
          </w:p>
        </w:tc>
      </w:tr>
      <w:tr w:rsidR="00A53896" w14:paraId="0FFB7129"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25" w14:textId="77777777" w:rsidR="00A53896" w:rsidRDefault="00D643FC">
            <w:pPr>
              <w:spacing w:after="0" w:line="240" w:lineRule="auto"/>
            </w:pPr>
            <w:r>
              <w:rPr>
                <w:rFonts w:ascii="Arial" w:eastAsia="Times New Roman" w:hAnsi="Arial"/>
                <w:color w:val="000000"/>
                <w:sz w:val="22"/>
                <w:szCs w:val="22"/>
              </w:rPr>
              <w:lastRenderedPageBreak/>
              <w:t>13. Venituri din dobânzi</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2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116.143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2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131.088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28"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(11,40) %</w:t>
            </w:r>
          </w:p>
        </w:tc>
      </w:tr>
      <w:tr w:rsidR="00A53896" w14:paraId="0FFB712E"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2A" w14:textId="77777777" w:rsidR="00A53896" w:rsidRDefault="00D643FC">
            <w:pPr>
              <w:spacing w:after="0" w:line="240" w:lineRule="auto"/>
            </w:pPr>
            <w:r>
              <w:rPr>
                <w:rFonts w:ascii="Arial" w:eastAsia="Times New Roman" w:hAnsi="Arial"/>
                <w:color w:val="000000"/>
                <w:sz w:val="22"/>
                <w:szCs w:val="22"/>
                <w:lang w:val="es-ES"/>
              </w:rPr>
              <w:t>- din care, veniturile obţinute de la entităţile afiliate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2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197.642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2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2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r>
      <w:tr w:rsidR="00A53896" w14:paraId="0FFB7133"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2F" w14:textId="77777777" w:rsidR="00A53896" w:rsidRDefault="00D643FC">
            <w:pPr>
              <w:spacing w:after="0" w:line="240" w:lineRule="auto"/>
            </w:pPr>
            <w:r>
              <w:rPr>
                <w:rFonts w:ascii="Arial" w:eastAsia="Times New Roman" w:hAnsi="Arial"/>
                <w:color w:val="000000"/>
                <w:sz w:val="22"/>
                <w:szCs w:val="22"/>
              </w:rPr>
              <w:t>14. Venituri din subvenţii de exploatare pentru dobânda datorată</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30"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3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3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r>
      <w:tr w:rsidR="00A53896" w14:paraId="0FFB7138"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34" w14:textId="77777777" w:rsidR="00A53896" w:rsidRDefault="00D643FC">
            <w:pPr>
              <w:spacing w:after="0" w:line="240" w:lineRule="auto"/>
            </w:pPr>
            <w:r>
              <w:rPr>
                <w:rFonts w:ascii="Arial" w:eastAsia="Times New Roman" w:hAnsi="Arial"/>
                <w:color w:val="000000"/>
                <w:sz w:val="22"/>
                <w:szCs w:val="22"/>
              </w:rPr>
              <w:t>15. Alte venituri financiare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35"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2.008.887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3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359.308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37"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459,10%</w:t>
            </w:r>
          </w:p>
        </w:tc>
      </w:tr>
      <w:tr w:rsidR="00A53896" w14:paraId="0FFB713D"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39" w14:textId="77777777" w:rsidR="00A53896" w:rsidRDefault="00D643FC">
            <w:pPr>
              <w:spacing w:after="0" w:line="240" w:lineRule="auto"/>
            </w:pPr>
            <w:r>
              <w:rPr>
                <w:rFonts w:ascii="Arial" w:eastAsia="Times New Roman" w:hAnsi="Arial"/>
                <w:color w:val="000000"/>
                <w:sz w:val="22"/>
                <w:szCs w:val="22"/>
              </w:rPr>
              <w:t>-din care, venituri din alte imobilizări financiare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3A"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3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3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r>
      <w:tr w:rsidR="00A53896" w14:paraId="0FFB7142"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0FFB713E" w14:textId="77777777" w:rsidR="00A53896" w:rsidRDefault="00D643FC">
            <w:pPr>
              <w:spacing w:after="0" w:line="240" w:lineRule="auto"/>
            </w:pPr>
            <w:r>
              <w:rPr>
                <w:rFonts w:ascii="Arial" w:eastAsia="Times New Roman" w:hAnsi="Arial"/>
                <w:b/>
                <w:bCs/>
                <w:color w:val="000000"/>
                <w:sz w:val="22"/>
                <w:szCs w:val="22"/>
              </w:rPr>
              <w:t>VENITURI FINANCIARE – TOTAL</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3F"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2.125.030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40"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713.237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141"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197,94%</w:t>
            </w:r>
          </w:p>
        </w:tc>
      </w:tr>
      <w:tr w:rsidR="00A53896" w14:paraId="0FFB714A"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center"/>
          </w:tcPr>
          <w:p w14:paraId="0FFB7143" w14:textId="77777777" w:rsidR="00A53896" w:rsidRDefault="00D643FC">
            <w:pPr>
              <w:spacing w:after="0" w:line="240" w:lineRule="auto"/>
            </w:pPr>
            <w:r>
              <w:rPr>
                <w:rFonts w:ascii="Arial" w:eastAsia="Times New Roman" w:hAnsi="Arial"/>
                <w:color w:val="000000"/>
                <w:sz w:val="22"/>
                <w:szCs w:val="22"/>
                <w:lang w:val="pt-PT"/>
              </w:rPr>
              <w:t>16. Ajustări de valoare privind imobilizările financiare şi investiţiile financiare deţinute ca active circulante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44" w14:textId="77777777" w:rsidR="00A53896" w:rsidRDefault="00A53896">
            <w:pPr>
              <w:spacing w:after="0" w:line="240" w:lineRule="auto"/>
              <w:jc w:val="right"/>
              <w:rPr>
                <w:rFonts w:ascii="Arial" w:eastAsia="Calibri" w:hAnsi="Arial"/>
                <w:sz w:val="22"/>
                <w:szCs w:val="22"/>
                <w:lang w:val="pt-PT"/>
              </w:rPr>
            </w:pPr>
          </w:p>
          <w:p w14:paraId="0FFB7145"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46" w14:textId="77777777" w:rsidR="00A53896" w:rsidRDefault="00A53896">
            <w:pPr>
              <w:spacing w:after="0" w:line="240" w:lineRule="auto"/>
              <w:jc w:val="right"/>
              <w:rPr>
                <w:rFonts w:ascii="Arial" w:eastAsia="Calibri" w:hAnsi="Arial"/>
                <w:sz w:val="22"/>
                <w:szCs w:val="22"/>
              </w:rPr>
            </w:pPr>
          </w:p>
          <w:p w14:paraId="0FFB714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48" w14:textId="77777777" w:rsidR="00A53896" w:rsidRDefault="00A53896">
            <w:pPr>
              <w:spacing w:after="0" w:line="240" w:lineRule="auto"/>
              <w:jc w:val="right"/>
              <w:rPr>
                <w:rFonts w:ascii="Arial" w:eastAsia="Calibri" w:hAnsi="Arial"/>
                <w:sz w:val="22"/>
                <w:szCs w:val="22"/>
              </w:rPr>
            </w:pPr>
          </w:p>
          <w:p w14:paraId="0FFB714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14F"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4B" w14:textId="77777777" w:rsidR="00A53896" w:rsidRDefault="00D643FC">
            <w:pPr>
              <w:spacing w:after="0" w:line="240" w:lineRule="auto"/>
            </w:pPr>
            <w:r>
              <w:rPr>
                <w:rFonts w:ascii="Arial" w:eastAsia="Times New Roman" w:hAnsi="Arial"/>
                <w:color w:val="000000"/>
                <w:sz w:val="22"/>
                <w:szCs w:val="22"/>
              </w:rPr>
              <w:t>- Cheltuieli</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4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4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4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154"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50" w14:textId="77777777" w:rsidR="00A53896" w:rsidRDefault="00D643FC">
            <w:pPr>
              <w:spacing w:after="0" w:line="240" w:lineRule="auto"/>
            </w:pPr>
            <w:r>
              <w:rPr>
                <w:rFonts w:ascii="Arial" w:eastAsia="Times New Roman" w:hAnsi="Arial"/>
                <w:color w:val="000000"/>
                <w:sz w:val="22"/>
                <w:szCs w:val="22"/>
              </w:rPr>
              <w:t xml:space="preserve">- Venituri </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5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5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5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159"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55" w14:textId="77777777" w:rsidR="00A53896" w:rsidRDefault="00D643FC">
            <w:pPr>
              <w:spacing w:after="0" w:line="240" w:lineRule="auto"/>
            </w:pPr>
            <w:r>
              <w:rPr>
                <w:rFonts w:ascii="Arial" w:eastAsia="Times New Roman" w:hAnsi="Arial"/>
                <w:color w:val="000000"/>
                <w:sz w:val="22"/>
                <w:szCs w:val="22"/>
              </w:rPr>
              <w:t>17. Cheltuieli privind dobânzile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5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7.233.267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5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1.158.113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58"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524,57%</w:t>
            </w:r>
          </w:p>
        </w:tc>
      </w:tr>
      <w:tr w:rsidR="00A53896" w14:paraId="0FFB715E"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5A" w14:textId="77777777" w:rsidR="00A53896" w:rsidRDefault="00D643FC">
            <w:pPr>
              <w:spacing w:after="0" w:line="240" w:lineRule="auto"/>
            </w:pPr>
            <w:r>
              <w:rPr>
                <w:rFonts w:ascii="Arial" w:eastAsia="Times New Roman" w:hAnsi="Arial"/>
                <w:color w:val="000000"/>
                <w:sz w:val="22"/>
                <w:szCs w:val="22"/>
              </w:rPr>
              <w:t>- din care, cheltuielile în relaţia cu entităţile afiliate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5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209.868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5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5D"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   </w:t>
            </w:r>
          </w:p>
        </w:tc>
      </w:tr>
      <w:tr w:rsidR="00A53896" w14:paraId="0FFB7163"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5F" w14:textId="77777777" w:rsidR="00A53896" w:rsidRDefault="00D643FC">
            <w:pPr>
              <w:spacing w:after="0" w:line="240" w:lineRule="auto"/>
            </w:pPr>
            <w:r>
              <w:rPr>
                <w:rFonts w:ascii="Arial" w:eastAsia="Times New Roman" w:hAnsi="Arial"/>
                <w:color w:val="000000"/>
                <w:sz w:val="22"/>
                <w:szCs w:val="22"/>
              </w:rPr>
              <w:t>18. Alte cheltuieli financiare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60"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1.205.385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6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633.232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62"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90,35%</w:t>
            </w:r>
          </w:p>
        </w:tc>
      </w:tr>
      <w:tr w:rsidR="00A53896" w14:paraId="0FFB7168"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0FFB7164" w14:textId="77777777" w:rsidR="00A53896" w:rsidRDefault="00D643FC">
            <w:pPr>
              <w:spacing w:after="0" w:line="240" w:lineRule="auto"/>
            </w:pPr>
            <w:r>
              <w:rPr>
                <w:rFonts w:ascii="Arial" w:eastAsia="Times New Roman" w:hAnsi="Arial"/>
                <w:b/>
                <w:bCs/>
                <w:color w:val="000000"/>
                <w:sz w:val="22"/>
                <w:szCs w:val="22"/>
              </w:rPr>
              <w:t>CHELTUIELI FINANCIARE – TOTAL</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65"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8.438.652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66"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1.791.345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167"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371,08%</w:t>
            </w:r>
          </w:p>
        </w:tc>
      </w:tr>
      <w:tr w:rsidR="00A53896" w14:paraId="0FFB716D"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0FFB7169" w14:textId="77777777" w:rsidR="00A53896" w:rsidRDefault="00D643FC">
            <w:pPr>
              <w:spacing w:after="0" w:line="240" w:lineRule="auto"/>
            </w:pPr>
            <w:r>
              <w:rPr>
                <w:rFonts w:ascii="Arial" w:eastAsia="Times New Roman" w:hAnsi="Arial"/>
                <w:b/>
                <w:bCs/>
                <w:color w:val="000000"/>
                <w:sz w:val="22"/>
                <w:szCs w:val="22"/>
              </w:rPr>
              <w:t>PROFITUL SAU PIERDEREA FINANCIAR(Ă)</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6A"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(6.313.623)</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6B"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(1.078.108)</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16C"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485,62%</w:t>
            </w:r>
          </w:p>
        </w:tc>
      </w:tr>
      <w:tr w:rsidR="00A53896" w14:paraId="0FFB7172"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0FFB716E" w14:textId="77777777" w:rsidR="00A53896" w:rsidRDefault="00D643FC">
            <w:pPr>
              <w:spacing w:after="0" w:line="240" w:lineRule="auto"/>
            </w:pPr>
            <w:r>
              <w:rPr>
                <w:rFonts w:ascii="Arial" w:eastAsia="Times New Roman" w:hAnsi="Arial"/>
                <w:b/>
                <w:bCs/>
                <w:color w:val="000000"/>
                <w:sz w:val="22"/>
                <w:szCs w:val="22"/>
              </w:rPr>
              <w:t>VENITURI TOTALE</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6F"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207.546.723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70"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65.374.911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171"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217,47%</w:t>
            </w:r>
          </w:p>
        </w:tc>
      </w:tr>
      <w:tr w:rsidR="00A53896" w14:paraId="0FFB7177"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0FFB7173" w14:textId="77777777" w:rsidR="00A53896" w:rsidRDefault="00D643FC">
            <w:pPr>
              <w:spacing w:after="0" w:line="240" w:lineRule="auto"/>
            </w:pPr>
            <w:r>
              <w:rPr>
                <w:rFonts w:ascii="Arial" w:eastAsia="Times New Roman" w:hAnsi="Arial"/>
                <w:b/>
                <w:bCs/>
                <w:color w:val="000000"/>
                <w:sz w:val="22"/>
                <w:szCs w:val="22"/>
              </w:rPr>
              <w:t>CHELTUIELI TOTALE</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74"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190.018.469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75"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55.600.171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176"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241,76%</w:t>
            </w:r>
          </w:p>
        </w:tc>
      </w:tr>
      <w:tr w:rsidR="00A53896" w14:paraId="0FFB717C"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0FFB7178"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19. PROFITUL SAU PIERDEREA BRUT(Ă)</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7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17.528.254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7A"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9.774.740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17B"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79,32%</w:t>
            </w:r>
          </w:p>
        </w:tc>
      </w:tr>
      <w:tr w:rsidR="00A53896" w14:paraId="0FFB7181"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7D" w14:textId="77777777" w:rsidR="00A53896" w:rsidRDefault="00D643FC">
            <w:pPr>
              <w:spacing w:after="0" w:line="240" w:lineRule="auto"/>
            </w:pPr>
            <w:r>
              <w:rPr>
                <w:rFonts w:ascii="Arial" w:eastAsia="Times New Roman" w:hAnsi="Arial"/>
                <w:color w:val="000000"/>
                <w:sz w:val="22"/>
                <w:szCs w:val="22"/>
              </w:rPr>
              <w:t>20. Impozitul pe profit</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7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3.222.147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7F"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795.009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80"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305,30%</w:t>
            </w:r>
          </w:p>
        </w:tc>
      </w:tr>
      <w:tr w:rsidR="00A53896" w14:paraId="0FFB7186"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82" w14:textId="77777777" w:rsidR="00A53896" w:rsidRDefault="00D643FC">
            <w:pPr>
              <w:spacing w:after="0" w:line="240" w:lineRule="auto"/>
            </w:pPr>
            <w:r>
              <w:rPr>
                <w:rFonts w:ascii="Arial" w:eastAsia="Times New Roman" w:hAnsi="Arial"/>
                <w:color w:val="000000"/>
                <w:sz w:val="22"/>
                <w:szCs w:val="22"/>
              </w:rPr>
              <w:t>21. Impozitul specific unor activități</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8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8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85"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   </w:t>
            </w:r>
          </w:p>
        </w:tc>
      </w:tr>
      <w:tr w:rsidR="00A53896" w14:paraId="0FFB718B"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87" w14:textId="77777777" w:rsidR="00A53896" w:rsidRDefault="00D643FC">
            <w:pPr>
              <w:spacing w:after="0" w:line="240" w:lineRule="auto"/>
            </w:pPr>
            <w:r>
              <w:rPr>
                <w:rFonts w:ascii="Arial" w:eastAsia="Times New Roman" w:hAnsi="Arial"/>
                <w:color w:val="000000"/>
                <w:sz w:val="22"/>
                <w:szCs w:val="22"/>
              </w:rPr>
              <w:t>22. Alte impozite neprezentate la elementele de mai sus</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8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33.141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8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52.645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8A"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(37,05)%</w:t>
            </w:r>
          </w:p>
        </w:tc>
      </w:tr>
      <w:tr w:rsidR="00A53896" w14:paraId="0FFB7190" w14:textId="77777777">
        <w:tc>
          <w:tcPr>
            <w:tcW w:w="3330"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center"/>
          </w:tcPr>
          <w:p w14:paraId="0FFB718C" w14:textId="77777777" w:rsidR="00A53896" w:rsidRDefault="00D643FC">
            <w:pPr>
              <w:spacing w:after="0" w:line="240" w:lineRule="auto"/>
              <w:rPr>
                <w:rFonts w:ascii="Arial" w:eastAsia="Times New Roman" w:hAnsi="Arial"/>
                <w:b/>
                <w:bCs/>
                <w:color w:val="000000"/>
                <w:sz w:val="22"/>
                <w:szCs w:val="22"/>
                <w:lang w:val="pt-PT"/>
              </w:rPr>
            </w:pPr>
            <w:r>
              <w:rPr>
                <w:rFonts w:ascii="Arial" w:eastAsia="Times New Roman" w:hAnsi="Arial"/>
                <w:b/>
                <w:bCs/>
                <w:color w:val="000000"/>
                <w:sz w:val="22"/>
                <w:szCs w:val="22"/>
                <w:lang w:val="pt-PT"/>
              </w:rPr>
              <w:t>23.  PROFITUL SAU PIERDEREA NET(Ă) A EXERCIŢIULUI FINANCIAR</w:t>
            </w:r>
          </w:p>
        </w:tc>
        <w:tc>
          <w:tcPr>
            <w:tcW w:w="216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8D"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14.272.966 </w:t>
            </w:r>
          </w:p>
        </w:tc>
        <w:tc>
          <w:tcPr>
            <w:tcW w:w="2340"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8E"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8.927.086 </w:t>
            </w:r>
          </w:p>
        </w:tc>
        <w:tc>
          <w:tcPr>
            <w:tcW w:w="152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18F"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59,88%</w:t>
            </w:r>
          </w:p>
        </w:tc>
      </w:tr>
      <w:tr w:rsidR="00A53896" w14:paraId="0FFB7195" w14:textId="77777777">
        <w:tc>
          <w:tcPr>
            <w:tcW w:w="3330"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91" w14:textId="77777777" w:rsidR="00A53896" w:rsidRDefault="00D643FC">
            <w:pPr>
              <w:spacing w:after="0" w:line="240" w:lineRule="auto"/>
            </w:pPr>
            <w:r>
              <w:rPr>
                <w:rFonts w:ascii="Arial" w:eastAsia="Times New Roman" w:hAnsi="Arial"/>
                <w:color w:val="000000"/>
                <w:sz w:val="22"/>
                <w:szCs w:val="22"/>
              </w:rPr>
              <w:t>Profit sau pierdere net (ă) aferente Intereselor minoritare</w:t>
            </w:r>
          </w:p>
        </w:tc>
        <w:tc>
          <w:tcPr>
            <w:tcW w:w="216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9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332.736 </w:t>
            </w:r>
          </w:p>
        </w:tc>
        <w:tc>
          <w:tcPr>
            <w:tcW w:w="2340"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9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38.176 </w:t>
            </w:r>
          </w:p>
        </w:tc>
        <w:tc>
          <w:tcPr>
            <w:tcW w:w="152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94"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771,58%</w:t>
            </w:r>
          </w:p>
        </w:tc>
      </w:tr>
      <w:tr w:rsidR="00A53896" w14:paraId="0FFB719A" w14:textId="77777777">
        <w:tc>
          <w:tcPr>
            <w:tcW w:w="3330" w:type="dxa"/>
            <w:tcBorders>
              <w:top w:val="single" w:sz="18" w:space="0" w:color="18783C"/>
              <w:bottom w:val="single" w:sz="18" w:space="0" w:color="18783C"/>
            </w:tcBorders>
            <w:shd w:val="clear" w:color="auto" w:fill="E2EFD9"/>
            <w:tcMar>
              <w:top w:w="0" w:type="dxa"/>
              <w:left w:w="108" w:type="dxa"/>
              <w:bottom w:w="0" w:type="dxa"/>
              <w:right w:w="108" w:type="dxa"/>
            </w:tcMar>
          </w:tcPr>
          <w:p w14:paraId="0FFB7196" w14:textId="77777777" w:rsidR="00A53896" w:rsidRDefault="00D643FC">
            <w:pPr>
              <w:spacing w:after="0" w:line="240" w:lineRule="auto"/>
            </w:pPr>
            <w:r>
              <w:rPr>
                <w:rFonts w:ascii="Arial" w:eastAsia="Times New Roman" w:hAnsi="Arial"/>
                <w:b/>
                <w:bCs/>
                <w:color w:val="000000"/>
                <w:sz w:val="22"/>
                <w:szCs w:val="22"/>
              </w:rPr>
              <w:t>23.  PROFITUL SAU PIERDEREA NET(Ă) AFERENT GRUPULUI</w:t>
            </w:r>
          </w:p>
        </w:tc>
        <w:tc>
          <w:tcPr>
            <w:tcW w:w="2160" w:type="dxa"/>
            <w:tcBorders>
              <w:top w:val="single" w:sz="18" w:space="0" w:color="18783C"/>
              <w:bottom w:val="single" w:sz="18" w:space="0" w:color="18783C"/>
            </w:tcBorders>
            <w:shd w:val="clear" w:color="auto" w:fill="E2EFD9"/>
            <w:tcMar>
              <w:top w:w="0" w:type="dxa"/>
              <w:left w:w="108" w:type="dxa"/>
              <w:bottom w:w="0" w:type="dxa"/>
              <w:right w:w="108" w:type="dxa"/>
            </w:tcMar>
            <w:vAlign w:val="bottom"/>
          </w:tcPr>
          <w:p w14:paraId="0FFB7197" w14:textId="77777777" w:rsidR="00A53896" w:rsidRDefault="00D643FC">
            <w:pPr>
              <w:spacing w:after="0" w:line="240" w:lineRule="auto"/>
              <w:jc w:val="right"/>
            </w:pPr>
            <w:r>
              <w:rPr>
                <w:rFonts w:ascii="Arial" w:eastAsia="Calibri" w:hAnsi="Arial"/>
                <w:b/>
                <w:bCs/>
                <w:sz w:val="22"/>
                <w:szCs w:val="22"/>
              </w:rPr>
              <w:t xml:space="preserve">                 13.940.230 </w:t>
            </w:r>
          </w:p>
        </w:tc>
        <w:tc>
          <w:tcPr>
            <w:tcW w:w="2340" w:type="dxa"/>
            <w:tcBorders>
              <w:top w:val="single" w:sz="18" w:space="0" w:color="18783C"/>
              <w:bottom w:val="single" w:sz="18" w:space="0" w:color="18783C"/>
            </w:tcBorders>
            <w:shd w:val="clear" w:color="auto" w:fill="E2EFD9"/>
            <w:tcMar>
              <w:top w:w="0" w:type="dxa"/>
              <w:left w:w="108" w:type="dxa"/>
              <w:bottom w:w="0" w:type="dxa"/>
              <w:right w:w="108" w:type="dxa"/>
            </w:tcMar>
            <w:vAlign w:val="bottom"/>
          </w:tcPr>
          <w:p w14:paraId="0FFB7198" w14:textId="77777777" w:rsidR="00A53896" w:rsidRDefault="00D643FC">
            <w:pPr>
              <w:spacing w:after="0" w:line="240" w:lineRule="auto"/>
              <w:jc w:val="right"/>
            </w:pPr>
            <w:r>
              <w:rPr>
                <w:rFonts w:ascii="Arial" w:eastAsia="Calibri" w:hAnsi="Arial"/>
                <w:b/>
                <w:bCs/>
                <w:sz w:val="22"/>
                <w:szCs w:val="22"/>
              </w:rPr>
              <w:t xml:space="preserve">                      8.888.910 </w:t>
            </w:r>
          </w:p>
        </w:tc>
        <w:tc>
          <w:tcPr>
            <w:tcW w:w="1520" w:type="dxa"/>
            <w:tcBorders>
              <w:top w:val="single" w:sz="18" w:space="0" w:color="18783C"/>
              <w:bottom w:val="single" w:sz="18" w:space="0" w:color="18783C"/>
            </w:tcBorders>
            <w:shd w:val="clear" w:color="auto" w:fill="E2EFD9"/>
            <w:tcMar>
              <w:top w:w="0" w:type="dxa"/>
              <w:left w:w="108" w:type="dxa"/>
              <w:bottom w:w="0" w:type="dxa"/>
              <w:right w:w="108" w:type="dxa"/>
            </w:tcMar>
            <w:vAlign w:val="bottom"/>
          </w:tcPr>
          <w:p w14:paraId="0FFB7199" w14:textId="77777777" w:rsidR="00A53896" w:rsidRDefault="00D643FC">
            <w:pPr>
              <w:spacing w:after="0" w:line="240" w:lineRule="auto"/>
              <w:jc w:val="right"/>
            </w:pPr>
            <w:r>
              <w:rPr>
                <w:rFonts w:ascii="Arial" w:eastAsia="Calibri" w:hAnsi="Arial"/>
                <w:b/>
                <w:bCs/>
                <w:sz w:val="22"/>
                <w:szCs w:val="22"/>
              </w:rPr>
              <w:t>56,83%</w:t>
            </w:r>
          </w:p>
        </w:tc>
      </w:tr>
    </w:tbl>
    <w:p w14:paraId="0FFB719B" w14:textId="77777777" w:rsidR="00A53896" w:rsidRDefault="00A53896">
      <w:pPr>
        <w:spacing w:after="0"/>
        <w:rPr>
          <w:vanish/>
        </w:rPr>
      </w:pPr>
    </w:p>
    <w:tbl>
      <w:tblPr>
        <w:tblW w:w="9268" w:type="dxa"/>
        <w:tblCellMar>
          <w:left w:w="10" w:type="dxa"/>
          <w:right w:w="10" w:type="dxa"/>
        </w:tblCellMar>
        <w:tblLook w:val="04A0" w:firstRow="1" w:lastRow="0" w:firstColumn="1" w:lastColumn="0" w:noHBand="0" w:noVBand="1"/>
      </w:tblPr>
      <w:tblGrid>
        <w:gridCol w:w="9268"/>
      </w:tblGrid>
      <w:tr w:rsidR="00A53896" w14:paraId="0FFB71A4" w14:textId="77777777">
        <w:trPr>
          <w:trHeight w:val="300"/>
        </w:trPr>
        <w:tc>
          <w:tcPr>
            <w:tcW w:w="9268" w:type="dxa"/>
            <w:shd w:val="clear" w:color="auto" w:fill="auto"/>
            <w:noWrap/>
            <w:tcMar>
              <w:top w:w="0" w:type="dxa"/>
              <w:left w:w="108" w:type="dxa"/>
              <w:bottom w:w="0" w:type="dxa"/>
              <w:right w:w="108" w:type="dxa"/>
            </w:tcMar>
            <w:vAlign w:val="center"/>
          </w:tcPr>
          <w:p w14:paraId="0FFB719C" w14:textId="77777777" w:rsidR="00A53896" w:rsidRDefault="00A53896">
            <w:pPr>
              <w:spacing w:after="0" w:line="240" w:lineRule="auto"/>
              <w:jc w:val="center"/>
              <w:rPr>
                <w:rFonts w:ascii="Arial" w:eastAsia="Times New Roman" w:hAnsi="Arial"/>
                <w:b/>
                <w:bCs/>
                <w:color w:val="000000"/>
                <w:sz w:val="22"/>
                <w:szCs w:val="22"/>
                <w:lang w:val="pt-PT"/>
              </w:rPr>
            </w:pPr>
          </w:p>
          <w:p w14:paraId="0FFB719D" w14:textId="77777777" w:rsidR="00A53896" w:rsidRDefault="00A53896">
            <w:pPr>
              <w:spacing w:after="0" w:line="240" w:lineRule="auto"/>
              <w:jc w:val="center"/>
              <w:rPr>
                <w:rFonts w:ascii="Arial" w:eastAsia="Times New Roman" w:hAnsi="Arial"/>
                <w:b/>
                <w:bCs/>
                <w:color w:val="000000"/>
                <w:sz w:val="22"/>
                <w:szCs w:val="22"/>
                <w:lang w:val="pt-PT"/>
              </w:rPr>
            </w:pPr>
          </w:p>
          <w:p w14:paraId="0FFB719E" w14:textId="77777777" w:rsidR="00A53896" w:rsidRDefault="00A53896">
            <w:pPr>
              <w:spacing w:after="0" w:line="240" w:lineRule="auto"/>
              <w:jc w:val="center"/>
              <w:rPr>
                <w:rFonts w:ascii="Arial" w:eastAsia="Times New Roman" w:hAnsi="Arial"/>
                <w:b/>
                <w:bCs/>
                <w:color w:val="000000"/>
                <w:sz w:val="22"/>
                <w:szCs w:val="22"/>
                <w:lang w:val="pt-PT"/>
              </w:rPr>
            </w:pPr>
          </w:p>
          <w:p w14:paraId="0FFB719F" w14:textId="77777777" w:rsidR="00A53896" w:rsidRDefault="00A53896">
            <w:pPr>
              <w:spacing w:after="0" w:line="240" w:lineRule="auto"/>
              <w:jc w:val="center"/>
              <w:rPr>
                <w:rFonts w:ascii="Arial" w:eastAsia="Times New Roman" w:hAnsi="Arial"/>
                <w:b/>
                <w:bCs/>
                <w:color w:val="000000"/>
                <w:sz w:val="22"/>
                <w:szCs w:val="22"/>
                <w:lang w:val="pt-PT"/>
              </w:rPr>
            </w:pPr>
          </w:p>
          <w:p w14:paraId="0FFB71A0" w14:textId="77777777" w:rsidR="00A53896" w:rsidRDefault="00A53896">
            <w:pPr>
              <w:spacing w:after="0" w:line="240" w:lineRule="auto"/>
              <w:jc w:val="center"/>
              <w:rPr>
                <w:rFonts w:ascii="Arial" w:eastAsia="Times New Roman" w:hAnsi="Arial"/>
                <w:b/>
                <w:bCs/>
                <w:color w:val="000000"/>
                <w:sz w:val="22"/>
                <w:szCs w:val="22"/>
                <w:lang w:val="pt-PT"/>
              </w:rPr>
            </w:pPr>
          </w:p>
          <w:p w14:paraId="0FFB71A1" w14:textId="77777777" w:rsidR="00A53896" w:rsidRDefault="00A53896">
            <w:pPr>
              <w:spacing w:after="0" w:line="240" w:lineRule="auto"/>
              <w:jc w:val="center"/>
              <w:rPr>
                <w:rFonts w:ascii="Arial" w:eastAsia="Times New Roman" w:hAnsi="Arial"/>
                <w:b/>
                <w:bCs/>
                <w:color w:val="000000"/>
                <w:sz w:val="22"/>
                <w:szCs w:val="22"/>
                <w:lang w:val="pt-PT"/>
              </w:rPr>
            </w:pPr>
          </w:p>
          <w:p w14:paraId="0FFB71A2" w14:textId="77777777" w:rsidR="00A53896" w:rsidRDefault="00A53896">
            <w:pPr>
              <w:spacing w:after="0" w:line="240" w:lineRule="auto"/>
              <w:rPr>
                <w:rFonts w:ascii="Arial" w:eastAsia="Times New Roman" w:hAnsi="Arial"/>
                <w:b/>
                <w:bCs/>
                <w:color w:val="000000"/>
                <w:sz w:val="22"/>
                <w:szCs w:val="22"/>
                <w:lang w:val="pt-PT"/>
              </w:rPr>
            </w:pPr>
          </w:p>
          <w:p w14:paraId="0FFB71A3" w14:textId="77777777" w:rsidR="00A53896" w:rsidRDefault="00D643FC">
            <w:pPr>
              <w:spacing w:after="0" w:line="240" w:lineRule="auto"/>
              <w:jc w:val="center"/>
              <w:rPr>
                <w:rFonts w:ascii="Arial" w:eastAsia="Times New Roman" w:hAnsi="Arial"/>
                <w:b/>
                <w:bCs/>
                <w:color w:val="000000"/>
                <w:sz w:val="22"/>
                <w:szCs w:val="22"/>
                <w:lang w:val="pt-PT"/>
              </w:rPr>
            </w:pPr>
            <w:r>
              <w:rPr>
                <w:rFonts w:ascii="Arial" w:eastAsia="Times New Roman" w:hAnsi="Arial"/>
                <w:b/>
                <w:bCs/>
                <w:color w:val="000000"/>
                <w:sz w:val="22"/>
                <w:szCs w:val="22"/>
                <w:lang w:val="pt-PT"/>
              </w:rPr>
              <w:t>Grupul DN AGRAR GROUP SA</w:t>
            </w:r>
          </w:p>
        </w:tc>
      </w:tr>
      <w:tr w:rsidR="00A53896" w14:paraId="0FFB71A6" w14:textId="77777777">
        <w:trPr>
          <w:trHeight w:val="300"/>
        </w:trPr>
        <w:tc>
          <w:tcPr>
            <w:tcW w:w="9268" w:type="dxa"/>
            <w:shd w:val="clear" w:color="auto" w:fill="auto"/>
            <w:noWrap/>
            <w:tcMar>
              <w:top w:w="0" w:type="dxa"/>
              <w:left w:w="108" w:type="dxa"/>
              <w:bottom w:w="0" w:type="dxa"/>
              <w:right w:w="108" w:type="dxa"/>
            </w:tcMar>
            <w:vAlign w:val="center"/>
          </w:tcPr>
          <w:p w14:paraId="0FFB71A5" w14:textId="77777777" w:rsidR="00A53896" w:rsidRDefault="00D643FC">
            <w:pPr>
              <w:spacing w:after="0" w:line="240" w:lineRule="auto"/>
              <w:jc w:val="center"/>
              <w:rPr>
                <w:rFonts w:ascii="Arial" w:eastAsia="Times New Roman" w:hAnsi="Arial"/>
                <w:b/>
                <w:bCs/>
                <w:color w:val="000000"/>
                <w:sz w:val="22"/>
                <w:szCs w:val="22"/>
              </w:rPr>
            </w:pPr>
            <w:r>
              <w:rPr>
                <w:rFonts w:ascii="Arial" w:eastAsia="Times New Roman" w:hAnsi="Arial"/>
                <w:b/>
                <w:bCs/>
                <w:color w:val="000000"/>
                <w:sz w:val="22"/>
                <w:szCs w:val="22"/>
              </w:rPr>
              <w:lastRenderedPageBreak/>
              <w:t>BILANȚUL SOCIETĂȚILOR CONSOLIDATE</w:t>
            </w:r>
          </w:p>
        </w:tc>
      </w:tr>
      <w:tr w:rsidR="00A53896" w14:paraId="0FFB71A8" w14:textId="77777777">
        <w:trPr>
          <w:trHeight w:val="300"/>
        </w:trPr>
        <w:tc>
          <w:tcPr>
            <w:tcW w:w="9268" w:type="dxa"/>
            <w:shd w:val="clear" w:color="auto" w:fill="auto"/>
            <w:noWrap/>
            <w:tcMar>
              <w:top w:w="0" w:type="dxa"/>
              <w:left w:w="108" w:type="dxa"/>
              <w:bottom w:w="0" w:type="dxa"/>
              <w:right w:w="108" w:type="dxa"/>
            </w:tcMar>
            <w:vAlign w:val="center"/>
          </w:tcPr>
          <w:p w14:paraId="0FFB71A7" w14:textId="77777777" w:rsidR="00A53896" w:rsidRDefault="00D643FC">
            <w:pPr>
              <w:spacing w:after="0" w:line="240" w:lineRule="auto"/>
              <w:jc w:val="center"/>
              <w:rPr>
                <w:rFonts w:ascii="Arial" w:eastAsia="Times New Roman" w:hAnsi="Arial"/>
                <w:b/>
                <w:bCs/>
                <w:color w:val="000000"/>
                <w:sz w:val="22"/>
                <w:szCs w:val="22"/>
              </w:rPr>
            </w:pPr>
            <w:r>
              <w:rPr>
                <w:rFonts w:ascii="Arial" w:eastAsia="Times New Roman" w:hAnsi="Arial"/>
                <w:b/>
                <w:bCs/>
                <w:color w:val="000000"/>
                <w:sz w:val="22"/>
                <w:szCs w:val="22"/>
              </w:rPr>
              <w:t>încheiat la 31 Decembrie 2022</w:t>
            </w:r>
          </w:p>
        </w:tc>
      </w:tr>
      <w:tr w:rsidR="00A53896" w14:paraId="0FFB71AC" w14:textId="77777777">
        <w:trPr>
          <w:trHeight w:val="300"/>
        </w:trPr>
        <w:tc>
          <w:tcPr>
            <w:tcW w:w="9268" w:type="dxa"/>
            <w:shd w:val="clear" w:color="auto" w:fill="auto"/>
            <w:noWrap/>
            <w:tcMar>
              <w:top w:w="0" w:type="dxa"/>
              <w:left w:w="108" w:type="dxa"/>
              <w:bottom w:w="0" w:type="dxa"/>
              <w:right w:w="108" w:type="dxa"/>
            </w:tcMar>
            <w:vAlign w:val="center"/>
          </w:tcPr>
          <w:p w14:paraId="0FFB71A9" w14:textId="77777777" w:rsidR="00A53896" w:rsidRDefault="00D643FC">
            <w:pPr>
              <w:spacing w:after="0" w:line="240" w:lineRule="auto"/>
              <w:jc w:val="center"/>
            </w:pPr>
            <w:r>
              <w:rPr>
                <w:rFonts w:ascii="Arial" w:eastAsia="Times New Roman" w:hAnsi="Arial"/>
                <w:b/>
                <w:bCs/>
                <w:color w:val="000000"/>
                <w:sz w:val="22"/>
                <w:szCs w:val="22"/>
              </w:rPr>
              <w:t>(toate sumele sunt exprimate în LEI)</w:t>
            </w:r>
            <w:r>
              <w:rPr>
                <w:rFonts w:ascii="Arial" w:eastAsia="Times New Roman" w:hAnsi="Arial"/>
                <w:b/>
                <w:bCs/>
                <w:color w:val="000000"/>
                <w:sz w:val="22"/>
                <w:szCs w:val="22"/>
                <w:u w:val="single"/>
              </w:rPr>
              <w:t xml:space="preserve"> </w:t>
            </w:r>
          </w:p>
          <w:p w14:paraId="0FFB71AA" w14:textId="77777777" w:rsidR="00A53896" w:rsidRDefault="00A53896">
            <w:pPr>
              <w:spacing w:after="0" w:line="240" w:lineRule="auto"/>
              <w:jc w:val="center"/>
              <w:rPr>
                <w:rFonts w:ascii="Arial" w:eastAsia="Times New Roman" w:hAnsi="Arial"/>
                <w:b/>
                <w:bCs/>
                <w:color w:val="000000"/>
                <w:sz w:val="22"/>
                <w:szCs w:val="22"/>
                <w:u w:val="single"/>
              </w:rPr>
            </w:pPr>
          </w:p>
          <w:p w14:paraId="0FFB71AB" w14:textId="77777777" w:rsidR="00A53896" w:rsidRDefault="00A53896">
            <w:pPr>
              <w:spacing w:after="0" w:line="240" w:lineRule="auto"/>
              <w:rPr>
                <w:rFonts w:ascii="Arial" w:eastAsia="Times New Roman" w:hAnsi="Arial"/>
                <w:b/>
                <w:bCs/>
                <w:color w:val="000000"/>
                <w:sz w:val="22"/>
                <w:szCs w:val="22"/>
              </w:rPr>
            </w:pPr>
          </w:p>
        </w:tc>
      </w:tr>
    </w:tbl>
    <w:p w14:paraId="0FFB71AD" w14:textId="77777777" w:rsidR="00A53896" w:rsidRDefault="00A53896">
      <w:pPr>
        <w:spacing w:after="0"/>
        <w:rPr>
          <w:vanish/>
        </w:rPr>
      </w:pPr>
    </w:p>
    <w:tbl>
      <w:tblPr>
        <w:tblW w:w="9042" w:type="dxa"/>
        <w:tblCellMar>
          <w:left w:w="10" w:type="dxa"/>
          <w:right w:w="10" w:type="dxa"/>
        </w:tblCellMar>
        <w:tblLook w:val="04A0" w:firstRow="1" w:lastRow="0" w:firstColumn="1" w:lastColumn="0" w:noHBand="0" w:noVBand="1"/>
      </w:tblPr>
      <w:tblGrid>
        <w:gridCol w:w="3211"/>
        <w:gridCol w:w="2106"/>
        <w:gridCol w:w="2275"/>
        <w:gridCol w:w="1450"/>
      </w:tblGrid>
      <w:tr w:rsidR="00A53896" w14:paraId="0FFB71B2" w14:textId="77777777">
        <w:trPr>
          <w:tblHeader/>
        </w:trPr>
        <w:tc>
          <w:tcPr>
            <w:tcW w:w="3211" w:type="dxa"/>
            <w:tcBorders>
              <w:top w:val="single" w:sz="4" w:space="0" w:color="ED7D31"/>
              <w:left w:val="single" w:sz="4" w:space="0" w:color="ED7D31"/>
              <w:bottom w:val="single" w:sz="18" w:space="0" w:color="18783C"/>
            </w:tcBorders>
            <w:shd w:val="clear" w:color="auto" w:fill="E87D25"/>
            <w:tcMar>
              <w:top w:w="0" w:type="dxa"/>
              <w:left w:w="108" w:type="dxa"/>
              <w:bottom w:w="0" w:type="dxa"/>
              <w:right w:w="108" w:type="dxa"/>
            </w:tcMar>
          </w:tcPr>
          <w:p w14:paraId="0FFB71AE" w14:textId="77777777" w:rsidR="00A53896" w:rsidRDefault="00A53896">
            <w:pPr>
              <w:spacing w:after="0" w:line="240" w:lineRule="auto"/>
              <w:jc w:val="right"/>
              <w:rPr>
                <w:rFonts w:ascii="Arial" w:eastAsia="Calibri" w:hAnsi="Arial"/>
                <w:b/>
                <w:bCs/>
                <w:color w:val="FFFFFF"/>
                <w:sz w:val="22"/>
                <w:szCs w:val="22"/>
                <w:lang w:val="ro-RO"/>
              </w:rPr>
            </w:pPr>
          </w:p>
        </w:tc>
        <w:tc>
          <w:tcPr>
            <w:tcW w:w="2106" w:type="dxa"/>
            <w:tcBorders>
              <w:top w:val="single" w:sz="4" w:space="0" w:color="ED7D31"/>
              <w:bottom w:val="single" w:sz="18" w:space="0" w:color="18783C"/>
            </w:tcBorders>
            <w:shd w:val="clear" w:color="auto" w:fill="E87D25"/>
            <w:tcMar>
              <w:top w:w="0" w:type="dxa"/>
              <w:left w:w="108" w:type="dxa"/>
              <w:bottom w:w="0" w:type="dxa"/>
              <w:right w:w="108" w:type="dxa"/>
            </w:tcMar>
          </w:tcPr>
          <w:p w14:paraId="0FFB71AF"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31.12.2022</w:t>
            </w:r>
          </w:p>
        </w:tc>
        <w:tc>
          <w:tcPr>
            <w:tcW w:w="2275" w:type="dxa"/>
            <w:tcBorders>
              <w:top w:val="single" w:sz="4" w:space="0" w:color="ED7D31"/>
              <w:bottom w:val="single" w:sz="18" w:space="0" w:color="18783C"/>
            </w:tcBorders>
            <w:shd w:val="clear" w:color="auto" w:fill="E87D25"/>
            <w:tcMar>
              <w:top w:w="0" w:type="dxa"/>
              <w:left w:w="108" w:type="dxa"/>
              <w:bottom w:w="0" w:type="dxa"/>
              <w:right w:w="108" w:type="dxa"/>
            </w:tcMar>
          </w:tcPr>
          <w:p w14:paraId="0FFB71B0"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31.12.2021</w:t>
            </w:r>
          </w:p>
        </w:tc>
        <w:tc>
          <w:tcPr>
            <w:tcW w:w="1450" w:type="dxa"/>
            <w:tcBorders>
              <w:top w:val="single" w:sz="4" w:space="0" w:color="ED7D31"/>
              <w:bottom w:val="single" w:sz="18" w:space="0" w:color="18783C"/>
              <w:right w:val="single" w:sz="4" w:space="0" w:color="ED7D31"/>
            </w:tcBorders>
            <w:shd w:val="clear" w:color="auto" w:fill="E87D25"/>
            <w:tcMar>
              <w:top w:w="0" w:type="dxa"/>
              <w:left w:w="108" w:type="dxa"/>
              <w:bottom w:w="0" w:type="dxa"/>
              <w:right w:w="108" w:type="dxa"/>
            </w:tcMar>
          </w:tcPr>
          <w:p w14:paraId="0FFB71B1" w14:textId="77777777" w:rsidR="00A53896" w:rsidRDefault="00D643FC">
            <w:pPr>
              <w:spacing w:after="0" w:line="240" w:lineRule="auto"/>
              <w:jc w:val="right"/>
              <w:rPr>
                <w:rFonts w:ascii="Arial" w:eastAsia="Calibri" w:hAnsi="Arial"/>
                <w:b/>
                <w:bCs/>
                <w:color w:val="FFFFFF"/>
                <w:sz w:val="22"/>
                <w:szCs w:val="22"/>
              </w:rPr>
            </w:pPr>
            <w:r>
              <w:rPr>
                <w:rFonts w:ascii="Arial" w:eastAsia="Calibri" w:hAnsi="Arial"/>
                <w:b/>
                <w:bCs/>
                <w:color w:val="FFFFFF"/>
                <w:sz w:val="22"/>
                <w:szCs w:val="22"/>
              </w:rPr>
              <w:t>Δ %</w:t>
            </w:r>
          </w:p>
        </w:tc>
      </w:tr>
      <w:tr w:rsidR="00A53896" w14:paraId="0FFB71B7" w14:textId="77777777">
        <w:tc>
          <w:tcPr>
            <w:tcW w:w="3211" w:type="dxa"/>
            <w:tcBorders>
              <w:top w:val="single" w:sz="18" w:space="0" w:color="18783C"/>
              <w:bottom w:val="single" w:sz="2" w:space="0" w:color="18783C"/>
              <w:right w:val="single" w:sz="2" w:space="0" w:color="18783C"/>
            </w:tcBorders>
            <w:shd w:val="clear" w:color="auto" w:fill="FFFFFF"/>
            <w:tcMar>
              <w:top w:w="0" w:type="dxa"/>
              <w:left w:w="108" w:type="dxa"/>
              <w:bottom w:w="0" w:type="dxa"/>
              <w:right w:w="108" w:type="dxa"/>
            </w:tcMar>
          </w:tcPr>
          <w:p w14:paraId="0FFB71B3" w14:textId="77777777" w:rsidR="00A53896" w:rsidRDefault="00D643FC">
            <w:pPr>
              <w:spacing w:after="0" w:line="240" w:lineRule="auto"/>
            </w:pPr>
            <w:r>
              <w:rPr>
                <w:rFonts w:ascii="Arial" w:eastAsia="Times New Roman" w:hAnsi="Arial"/>
                <w:b/>
                <w:bCs/>
                <w:color w:val="000000"/>
                <w:sz w:val="22"/>
                <w:szCs w:val="22"/>
              </w:rPr>
              <w:t>I. IMOBILIZĂRI NECORPORALE</w:t>
            </w:r>
          </w:p>
        </w:tc>
        <w:tc>
          <w:tcPr>
            <w:tcW w:w="2106"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71B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6.704.090 </w:t>
            </w:r>
          </w:p>
        </w:tc>
        <w:tc>
          <w:tcPr>
            <w:tcW w:w="2275" w:type="dxa"/>
            <w:tcBorders>
              <w:top w:val="single" w:sz="18" w:space="0" w:color="18783C"/>
              <w:left w:val="single" w:sz="2" w:space="0" w:color="18783C"/>
              <w:bottom w:val="single" w:sz="2" w:space="0" w:color="18783C"/>
              <w:right w:val="single" w:sz="2" w:space="0" w:color="18783C"/>
            </w:tcBorders>
            <w:shd w:val="clear" w:color="auto" w:fill="FFFFFF"/>
            <w:tcMar>
              <w:top w:w="0" w:type="dxa"/>
              <w:left w:w="108" w:type="dxa"/>
              <w:bottom w:w="0" w:type="dxa"/>
              <w:right w:w="108" w:type="dxa"/>
            </w:tcMar>
            <w:vAlign w:val="bottom"/>
          </w:tcPr>
          <w:p w14:paraId="0FFB71B5"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1.684.128 </w:t>
            </w:r>
          </w:p>
        </w:tc>
        <w:tc>
          <w:tcPr>
            <w:tcW w:w="1450" w:type="dxa"/>
            <w:tcBorders>
              <w:top w:val="single" w:sz="18" w:space="0" w:color="18783C"/>
              <w:left w:val="single" w:sz="2" w:space="0" w:color="18783C"/>
              <w:bottom w:val="single" w:sz="2" w:space="0" w:color="18783C"/>
            </w:tcBorders>
            <w:shd w:val="clear" w:color="auto" w:fill="FFFFFF"/>
            <w:tcMar>
              <w:top w:w="0" w:type="dxa"/>
              <w:left w:w="108" w:type="dxa"/>
              <w:bottom w:w="0" w:type="dxa"/>
              <w:right w:w="108" w:type="dxa"/>
            </w:tcMar>
            <w:vAlign w:val="bottom"/>
          </w:tcPr>
          <w:p w14:paraId="0FFB71B6"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298,07%</w:t>
            </w:r>
          </w:p>
        </w:tc>
      </w:tr>
      <w:tr w:rsidR="00A53896" w14:paraId="0FFB71BC"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B8" w14:textId="77777777" w:rsidR="00A53896" w:rsidRDefault="00D643FC">
            <w:pPr>
              <w:spacing w:after="0" w:line="240" w:lineRule="auto"/>
            </w:pPr>
            <w:r>
              <w:rPr>
                <w:rFonts w:ascii="Arial" w:eastAsia="Times New Roman" w:hAnsi="Arial"/>
                <w:b/>
                <w:bCs/>
                <w:color w:val="000000"/>
                <w:sz w:val="22"/>
                <w:szCs w:val="22"/>
              </w:rPr>
              <w:t>II. IMOBILIZĂRI CORPORALE</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B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153.895.993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BA"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94.680.967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BB"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62,54%</w:t>
            </w:r>
          </w:p>
        </w:tc>
      </w:tr>
      <w:tr w:rsidR="00A53896" w14:paraId="0FFB71C1"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1BD" w14:textId="77777777" w:rsidR="00A53896" w:rsidRDefault="00D643FC">
            <w:pPr>
              <w:spacing w:after="0" w:line="240" w:lineRule="auto"/>
            </w:pPr>
            <w:r>
              <w:rPr>
                <w:rFonts w:ascii="Arial" w:eastAsia="Times New Roman" w:hAnsi="Arial"/>
                <w:b/>
                <w:bCs/>
                <w:color w:val="000000"/>
                <w:sz w:val="22"/>
                <w:szCs w:val="22"/>
              </w:rPr>
              <w:t>III. IMOBILIZĂRI FINANCIARE</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BE" w14:textId="77777777" w:rsidR="00A53896" w:rsidRDefault="00D643FC">
            <w:pPr>
              <w:spacing w:after="0" w:line="240" w:lineRule="auto"/>
              <w:jc w:val="right"/>
            </w:pPr>
            <w:r>
              <w:rPr>
                <w:rFonts w:ascii="Arial" w:eastAsia="Calibri" w:hAnsi="Arial"/>
                <w:sz w:val="22"/>
                <w:szCs w:val="22"/>
              </w:rPr>
              <w:t xml:space="preserve">                        54.336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BF" w14:textId="77777777" w:rsidR="00A53896" w:rsidRDefault="00D643FC">
            <w:pPr>
              <w:spacing w:after="0" w:line="240" w:lineRule="auto"/>
              <w:jc w:val="right"/>
            </w:pPr>
            <w:r>
              <w:rPr>
                <w:rFonts w:ascii="Arial" w:eastAsia="Calibri" w:hAnsi="Arial"/>
                <w:sz w:val="22"/>
                <w:szCs w:val="22"/>
              </w:rPr>
              <w:t xml:space="preserve">                   51.370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C0"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5,77%</w:t>
            </w:r>
          </w:p>
        </w:tc>
      </w:tr>
      <w:tr w:rsidR="00A53896" w14:paraId="0FFB71C6" w14:textId="77777777">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71C2" w14:textId="77777777" w:rsidR="00A53896" w:rsidRDefault="00D643FC">
            <w:pPr>
              <w:spacing w:after="0" w:line="240" w:lineRule="auto"/>
            </w:pPr>
            <w:r>
              <w:rPr>
                <w:rFonts w:ascii="Arial" w:eastAsia="Times New Roman" w:hAnsi="Arial"/>
                <w:b/>
                <w:bCs/>
                <w:color w:val="000000"/>
                <w:sz w:val="22"/>
                <w:szCs w:val="22"/>
              </w:rPr>
              <w:t>Active imobilizate – total</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C3"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160.654.419 </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C4"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96.416.465 </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1C5"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66,63%</w:t>
            </w:r>
          </w:p>
        </w:tc>
      </w:tr>
      <w:tr w:rsidR="00A53896" w14:paraId="0FFB71CB"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1C7" w14:textId="77777777" w:rsidR="00A53896" w:rsidRDefault="00D643FC">
            <w:pPr>
              <w:spacing w:after="0" w:line="240" w:lineRule="auto"/>
            </w:pPr>
            <w:r>
              <w:rPr>
                <w:rFonts w:ascii="Arial" w:eastAsia="Times New Roman" w:hAnsi="Arial"/>
                <w:color w:val="000000"/>
                <w:sz w:val="22"/>
                <w:szCs w:val="22"/>
              </w:rPr>
              <w:t>I. Stocuri</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C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45.838.344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C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30.102.953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CA"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52,27%</w:t>
            </w:r>
          </w:p>
        </w:tc>
      </w:tr>
      <w:tr w:rsidR="00A53896" w14:paraId="0FFB71D0"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1CC" w14:textId="77777777" w:rsidR="00A53896" w:rsidRDefault="00D643FC">
            <w:pPr>
              <w:spacing w:after="0" w:line="240" w:lineRule="auto"/>
            </w:pPr>
            <w:r>
              <w:rPr>
                <w:rFonts w:ascii="Arial" w:eastAsia="Times New Roman" w:hAnsi="Arial"/>
                <w:color w:val="000000"/>
                <w:sz w:val="22"/>
                <w:szCs w:val="22"/>
              </w:rPr>
              <w:t>II.Creanțe</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CD" w14:textId="77777777" w:rsidR="00A53896" w:rsidRDefault="00D643FC">
            <w:pPr>
              <w:spacing w:after="0" w:line="240" w:lineRule="auto"/>
              <w:jc w:val="right"/>
            </w:pPr>
            <w:r>
              <w:rPr>
                <w:rFonts w:ascii="Arial" w:eastAsia="Calibri" w:hAnsi="Arial"/>
                <w:sz w:val="22"/>
                <w:szCs w:val="22"/>
              </w:rPr>
              <w:t xml:space="preserve">                 25.047.812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CE" w14:textId="77777777" w:rsidR="00A53896" w:rsidRDefault="00D643FC">
            <w:pPr>
              <w:spacing w:after="0" w:line="240" w:lineRule="auto"/>
              <w:jc w:val="right"/>
            </w:pPr>
            <w:r>
              <w:rPr>
                <w:rFonts w:ascii="Arial" w:eastAsia="Calibri" w:hAnsi="Arial"/>
                <w:sz w:val="22"/>
                <w:szCs w:val="22"/>
              </w:rPr>
              <w:t xml:space="preserve">            15.077.828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CF"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66,12%</w:t>
            </w:r>
          </w:p>
        </w:tc>
      </w:tr>
      <w:tr w:rsidR="00A53896" w14:paraId="0FFB71D5"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1D1" w14:textId="77777777" w:rsidR="00A53896" w:rsidRDefault="00D643FC">
            <w:pPr>
              <w:spacing w:after="0" w:line="240" w:lineRule="auto"/>
            </w:pPr>
            <w:r>
              <w:rPr>
                <w:rFonts w:ascii="Arial" w:eastAsia="Times New Roman" w:hAnsi="Arial"/>
                <w:color w:val="000000"/>
                <w:sz w:val="22"/>
                <w:szCs w:val="22"/>
              </w:rPr>
              <w:t>III. Investiții pe termen scurt</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D2" w14:textId="77777777" w:rsidR="00A53896" w:rsidRDefault="00D643FC">
            <w:pPr>
              <w:spacing w:after="0" w:line="240" w:lineRule="auto"/>
              <w:jc w:val="right"/>
            </w:pPr>
            <w:r>
              <w:rPr>
                <w:rFonts w:ascii="Arial" w:eastAsia="Calibri" w:hAnsi="Arial"/>
                <w:sz w:val="22"/>
                <w:szCs w:val="22"/>
              </w:rPr>
              <w:t xml:space="preserve">                                -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D3" w14:textId="77777777" w:rsidR="00A53896" w:rsidRDefault="00D643FC">
            <w:pPr>
              <w:spacing w:after="0" w:line="240" w:lineRule="auto"/>
              <w:jc w:val="right"/>
            </w:pPr>
            <w:r>
              <w:rPr>
                <w:rFonts w:ascii="Arial" w:eastAsia="Calibri" w:hAnsi="Arial"/>
                <w:sz w:val="22"/>
                <w:szCs w:val="22"/>
              </w:rPr>
              <w:t xml:space="preserve">                           -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D4"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   </w:t>
            </w:r>
          </w:p>
        </w:tc>
      </w:tr>
      <w:tr w:rsidR="00A53896" w14:paraId="0FFB71DA"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1D6" w14:textId="77777777" w:rsidR="00A53896" w:rsidRDefault="00D643FC">
            <w:pPr>
              <w:spacing w:after="0" w:line="240" w:lineRule="auto"/>
            </w:pPr>
            <w:r>
              <w:rPr>
                <w:rFonts w:ascii="Arial" w:eastAsia="Times New Roman" w:hAnsi="Arial"/>
                <w:color w:val="000000"/>
                <w:sz w:val="22"/>
                <w:szCs w:val="22"/>
                <w:lang w:val="es-ES"/>
              </w:rPr>
              <w:t>IV. Casa și conturi la bănci</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D7" w14:textId="77777777" w:rsidR="00A53896" w:rsidRDefault="00D643FC">
            <w:pPr>
              <w:spacing w:after="0" w:line="240" w:lineRule="auto"/>
              <w:jc w:val="right"/>
            </w:pPr>
            <w:r>
              <w:rPr>
                <w:rFonts w:ascii="Arial" w:eastAsia="Calibri" w:hAnsi="Arial"/>
                <w:sz w:val="22"/>
                <w:szCs w:val="22"/>
              </w:rPr>
              <w:t xml:space="preserve">                   1.586.295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D8" w14:textId="77777777" w:rsidR="00A53896" w:rsidRDefault="00D643FC">
            <w:pPr>
              <w:spacing w:after="0" w:line="240" w:lineRule="auto"/>
              <w:jc w:val="right"/>
            </w:pPr>
            <w:r>
              <w:rPr>
                <w:rFonts w:ascii="Arial" w:eastAsia="Calibri" w:hAnsi="Arial"/>
                <w:sz w:val="22"/>
                <w:szCs w:val="22"/>
              </w:rPr>
              <w:t xml:space="preserve">              4.245.479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D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(62,64)%</w:t>
            </w:r>
          </w:p>
        </w:tc>
      </w:tr>
      <w:tr w:rsidR="00A53896" w14:paraId="0FFB71DF" w14:textId="77777777">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71DB"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Active circulante - total</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DC"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72.472.451 </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1DD"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49.426.260 </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1DE"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46,63%</w:t>
            </w:r>
          </w:p>
        </w:tc>
      </w:tr>
      <w:tr w:rsidR="00A53896" w14:paraId="0FFB71E5"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1E0" w14:textId="77777777" w:rsidR="00A53896" w:rsidRDefault="00A53896">
            <w:pPr>
              <w:spacing w:after="0" w:line="240" w:lineRule="auto"/>
              <w:rPr>
                <w:rFonts w:ascii="Arial" w:eastAsia="Times New Roman" w:hAnsi="Arial"/>
                <w:b/>
                <w:bCs/>
                <w:color w:val="000000"/>
                <w:sz w:val="22"/>
                <w:szCs w:val="22"/>
                <w:lang w:val="es-ES"/>
              </w:rPr>
            </w:pPr>
          </w:p>
          <w:p w14:paraId="0FFB71E1" w14:textId="77777777" w:rsidR="00A53896" w:rsidRDefault="00D643FC">
            <w:pPr>
              <w:spacing w:after="0" w:line="240" w:lineRule="auto"/>
            </w:pPr>
            <w:r>
              <w:rPr>
                <w:rFonts w:ascii="Arial" w:eastAsia="Times New Roman" w:hAnsi="Arial"/>
                <w:b/>
                <w:bCs/>
                <w:color w:val="000000"/>
                <w:sz w:val="22"/>
                <w:szCs w:val="22"/>
                <w:lang w:val="es-ES"/>
              </w:rPr>
              <w:t>Cheltuieli în avans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E2"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1.428.834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E3"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1.133.043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E4"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26,11%</w:t>
            </w:r>
          </w:p>
        </w:tc>
      </w:tr>
      <w:tr w:rsidR="00A53896" w14:paraId="0FFB71EA"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1E6" w14:textId="77777777" w:rsidR="00A53896" w:rsidRDefault="00D643FC">
            <w:pPr>
              <w:spacing w:after="0" w:line="240" w:lineRule="auto"/>
            </w:pPr>
            <w:r>
              <w:rPr>
                <w:rFonts w:ascii="Arial" w:eastAsia="Times New Roman" w:hAnsi="Arial"/>
                <w:color w:val="000000"/>
                <w:sz w:val="22"/>
                <w:szCs w:val="22"/>
                <w:lang w:val="es-ES"/>
              </w:rPr>
              <w:t>Sume de reluat într-o perioadă de până la un an</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E7" w14:textId="77777777" w:rsidR="00A53896" w:rsidRDefault="00D643FC">
            <w:pPr>
              <w:spacing w:after="0" w:line="240" w:lineRule="auto"/>
              <w:jc w:val="right"/>
            </w:pPr>
            <w:r>
              <w:rPr>
                <w:rFonts w:ascii="Arial" w:eastAsia="Calibri" w:hAnsi="Arial"/>
                <w:sz w:val="22"/>
                <w:szCs w:val="22"/>
              </w:rPr>
              <w:t xml:space="preserve">                      749.015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E8" w14:textId="77777777" w:rsidR="00A53896" w:rsidRDefault="00D643FC">
            <w:pPr>
              <w:spacing w:after="0" w:line="240" w:lineRule="auto"/>
              <w:jc w:val="right"/>
            </w:pPr>
            <w:r>
              <w:rPr>
                <w:rFonts w:ascii="Arial" w:eastAsia="Calibri" w:hAnsi="Arial"/>
                <w:sz w:val="22"/>
                <w:szCs w:val="22"/>
              </w:rPr>
              <w:t xml:space="preserve">                 520.529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E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43,89%</w:t>
            </w:r>
          </w:p>
        </w:tc>
      </w:tr>
      <w:tr w:rsidR="00A53896" w14:paraId="0FFB71EF"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1EB" w14:textId="77777777" w:rsidR="00A53896" w:rsidRDefault="00D643FC">
            <w:pPr>
              <w:spacing w:after="0" w:line="240" w:lineRule="auto"/>
            </w:pPr>
            <w:r>
              <w:rPr>
                <w:rFonts w:ascii="Arial" w:eastAsia="Times New Roman" w:hAnsi="Arial"/>
                <w:color w:val="000000"/>
                <w:sz w:val="22"/>
                <w:szCs w:val="22"/>
              </w:rPr>
              <w:t>Sume de reluat într-o perioadă mai mare de un an</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E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679.819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ED" w14:textId="77777777" w:rsidR="00A53896" w:rsidRDefault="00D643FC">
            <w:pPr>
              <w:spacing w:after="0" w:line="240" w:lineRule="auto"/>
              <w:jc w:val="right"/>
            </w:pPr>
            <w:r>
              <w:rPr>
                <w:rFonts w:ascii="Arial" w:eastAsia="Calibri" w:hAnsi="Arial"/>
                <w:sz w:val="22"/>
                <w:szCs w:val="22"/>
              </w:rPr>
              <w:t xml:space="preserve">                 612.514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EE"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10,99%</w:t>
            </w:r>
          </w:p>
        </w:tc>
      </w:tr>
      <w:tr w:rsidR="00A53896" w14:paraId="0FFB71F4"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1F0" w14:textId="77777777" w:rsidR="00A53896" w:rsidRDefault="00D643FC">
            <w:pPr>
              <w:spacing w:after="0" w:line="240" w:lineRule="auto"/>
            </w:pPr>
            <w:r>
              <w:rPr>
                <w:rFonts w:ascii="Arial" w:eastAsia="Times New Roman" w:hAnsi="Arial"/>
                <w:color w:val="000000"/>
                <w:sz w:val="22"/>
                <w:szCs w:val="22"/>
                <w:lang w:val="es-ES"/>
              </w:rPr>
              <w:t xml:space="preserve">Datorii: Sumele care trebuie plătite într-o peritada de până la un an </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F1" w14:textId="77777777" w:rsidR="00A53896" w:rsidRDefault="00D643FC">
            <w:pPr>
              <w:spacing w:after="0" w:line="240" w:lineRule="auto"/>
              <w:jc w:val="right"/>
            </w:pPr>
            <w:r>
              <w:rPr>
                <w:rFonts w:ascii="Arial" w:eastAsia="Calibri" w:hAnsi="Arial"/>
                <w:sz w:val="22"/>
                <w:szCs w:val="22"/>
              </w:rPr>
              <w:t xml:space="preserve">                 59.675.569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F2" w14:textId="77777777" w:rsidR="00A53896" w:rsidRDefault="00D643FC">
            <w:pPr>
              <w:spacing w:after="0" w:line="240" w:lineRule="auto"/>
              <w:jc w:val="right"/>
            </w:pPr>
            <w:r>
              <w:rPr>
                <w:rFonts w:ascii="Arial" w:eastAsia="Calibri" w:hAnsi="Arial"/>
                <w:sz w:val="22"/>
                <w:szCs w:val="22"/>
              </w:rPr>
              <w:t xml:space="preserve">            41.793.980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F3"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42,79%</w:t>
            </w:r>
          </w:p>
        </w:tc>
      </w:tr>
      <w:tr w:rsidR="00A53896" w14:paraId="0FFB71F9"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1F5" w14:textId="77777777" w:rsidR="00A53896" w:rsidRDefault="00D643FC">
            <w:pPr>
              <w:spacing w:after="0" w:line="240" w:lineRule="auto"/>
              <w:rPr>
                <w:rFonts w:ascii="Arial" w:eastAsia="Times New Roman" w:hAnsi="Arial"/>
                <w:b/>
                <w:bCs/>
                <w:color w:val="000000"/>
                <w:sz w:val="22"/>
                <w:szCs w:val="22"/>
                <w:lang w:val="pt-PT"/>
              </w:rPr>
            </w:pPr>
            <w:r>
              <w:rPr>
                <w:rFonts w:ascii="Arial" w:eastAsia="Times New Roman" w:hAnsi="Arial"/>
                <w:b/>
                <w:bCs/>
                <w:color w:val="000000"/>
                <w:sz w:val="22"/>
                <w:szCs w:val="22"/>
                <w:lang w:val="pt-PT"/>
              </w:rPr>
              <w:t>ACTIVE CIRCULANTE NETE/ DATORII CURENTE NETE</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F6"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13.406.641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1F7"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7.954.637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1F8"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68,54%</w:t>
            </w:r>
          </w:p>
        </w:tc>
      </w:tr>
      <w:tr w:rsidR="00A53896" w14:paraId="0FFB71FE" w14:textId="77777777">
        <w:tc>
          <w:tcPr>
            <w:tcW w:w="3211" w:type="dxa"/>
            <w:tcBorders>
              <w:top w:val="single" w:sz="2" w:space="0" w:color="18783C"/>
              <w:right w:val="single" w:sz="2" w:space="0" w:color="18783C"/>
            </w:tcBorders>
            <w:shd w:val="clear" w:color="auto" w:fill="E2EFD9"/>
            <w:tcMar>
              <w:top w:w="0" w:type="dxa"/>
              <w:left w:w="108" w:type="dxa"/>
              <w:bottom w:w="0" w:type="dxa"/>
              <w:right w:w="108" w:type="dxa"/>
            </w:tcMar>
          </w:tcPr>
          <w:p w14:paraId="0FFB71FA" w14:textId="77777777" w:rsidR="00A53896" w:rsidRDefault="00D643FC">
            <w:pPr>
              <w:spacing w:after="0" w:line="240" w:lineRule="auto"/>
            </w:pPr>
            <w:r>
              <w:rPr>
                <w:rFonts w:ascii="Arial" w:eastAsia="Times New Roman" w:hAnsi="Arial"/>
                <w:b/>
                <w:bCs/>
                <w:color w:val="000000"/>
                <w:sz w:val="22"/>
                <w:szCs w:val="22"/>
              </w:rPr>
              <w:t>TOTAL ACTIVE MINUS DATORII CURENTE</w:t>
            </w:r>
          </w:p>
        </w:tc>
        <w:tc>
          <w:tcPr>
            <w:tcW w:w="2106" w:type="dxa"/>
            <w:tcBorders>
              <w:top w:val="single" w:sz="2" w:space="0" w:color="18783C"/>
              <w:left w:val="single" w:sz="2" w:space="0" w:color="18783C"/>
              <w:right w:val="single" w:sz="2" w:space="0" w:color="18783C"/>
            </w:tcBorders>
            <w:shd w:val="clear" w:color="auto" w:fill="E2EFD9"/>
            <w:tcMar>
              <w:top w:w="0" w:type="dxa"/>
              <w:left w:w="108" w:type="dxa"/>
              <w:bottom w:w="0" w:type="dxa"/>
              <w:right w:w="108" w:type="dxa"/>
            </w:tcMar>
            <w:vAlign w:val="bottom"/>
          </w:tcPr>
          <w:p w14:paraId="0FFB71FB"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174.740.878 </w:t>
            </w:r>
          </w:p>
        </w:tc>
        <w:tc>
          <w:tcPr>
            <w:tcW w:w="2275" w:type="dxa"/>
            <w:tcBorders>
              <w:top w:val="single" w:sz="2" w:space="0" w:color="18783C"/>
              <w:left w:val="single" w:sz="2" w:space="0" w:color="18783C"/>
              <w:right w:val="single" w:sz="2" w:space="0" w:color="18783C"/>
            </w:tcBorders>
            <w:shd w:val="clear" w:color="auto" w:fill="E2EFD9"/>
            <w:tcMar>
              <w:top w:w="0" w:type="dxa"/>
              <w:left w:w="108" w:type="dxa"/>
              <w:bottom w:w="0" w:type="dxa"/>
              <w:right w:w="108" w:type="dxa"/>
            </w:tcMar>
            <w:vAlign w:val="bottom"/>
          </w:tcPr>
          <w:p w14:paraId="0FFB71FC"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104.983.616 </w:t>
            </w:r>
          </w:p>
        </w:tc>
        <w:tc>
          <w:tcPr>
            <w:tcW w:w="1450" w:type="dxa"/>
            <w:tcBorders>
              <w:top w:val="single" w:sz="2" w:space="0" w:color="18783C"/>
              <w:left w:val="single" w:sz="2" w:space="0" w:color="18783C"/>
            </w:tcBorders>
            <w:shd w:val="clear" w:color="auto" w:fill="E2EFD9"/>
            <w:tcMar>
              <w:top w:w="0" w:type="dxa"/>
              <w:left w:w="108" w:type="dxa"/>
              <w:bottom w:w="0" w:type="dxa"/>
              <w:right w:w="108" w:type="dxa"/>
            </w:tcMar>
            <w:vAlign w:val="bottom"/>
          </w:tcPr>
          <w:p w14:paraId="0FFB71FD"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66,45%</w:t>
            </w:r>
          </w:p>
        </w:tc>
      </w:tr>
      <w:tr w:rsidR="00A53896" w14:paraId="0FFB7203" w14:textId="77777777">
        <w:tc>
          <w:tcPr>
            <w:tcW w:w="3211" w:type="dxa"/>
            <w:tcBorders>
              <w:bottom w:val="single" w:sz="2" w:space="0" w:color="18783C"/>
              <w:right w:val="single" w:sz="2" w:space="0" w:color="18783C"/>
            </w:tcBorders>
            <w:shd w:val="clear" w:color="auto" w:fill="auto"/>
            <w:tcMar>
              <w:top w:w="0" w:type="dxa"/>
              <w:left w:w="108" w:type="dxa"/>
              <w:bottom w:w="0" w:type="dxa"/>
              <w:right w:w="108" w:type="dxa"/>
            </w:tcMar>
          </w:tcPr>
          <w:p w14:paraId="0FFB71FF" w14:textId="77777777" w:rsidR="00A53896" w:rsidRDefault="00D643FC">
            <w:pPr>
              <w:spacing w:after="0" w:line="240" w:lineRule="auto"/>
            </w:pPr>
            <w:r>
              <w:rPr>
                <w:rFonts w:ascii="Arial" w:eastAsia="Times New Roman" w:hAnsi="Arial"/>
                <w:color w:val="000000"/>
                <w:sz w:val="22"/>
                <w:szCs w:val="22"/>
              </w:rPr>
              <w:t>Datorii: Sumele care trebuie plătite într-o perioadă mai mare de un an</w:t>
            </w:r>
          </w:p>
        </w:tc>
        <w:tc>
          <w:tcPr>
            <w:tcW w:w="2106" w:type="dxa"/>
            <w:tcBorders>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00" w14:textId="77777777" w:rsidR="00A53896" w:rsidRDefault="00D643FC">
            <w:pPr>
              <w:spacing w:after="0" w:line="240" w:lineRule="auto"/>
              <w:jc w:val="right"/>
            </w:pPr>
            <w:r>
              <w:rPr>
                <w:rFonts w:ascii="Arial" w:eastAsia="Calibri" w:hAnsi="Arial"/>
                <w:sz w:val="22"/>
                <w:szCs w:val="22"/>
              </w:rPr>
              <w:t xml:space="preserve">                 92.906.479 </w:t>
            </w:r>
          </w:p>
        </w:tc>
        <w:tc>
          <w:tcPr>
            <w:tcW w:w="2275" w:type="dxa"/>
            <w:tcBorders>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01" w14:textId="77777777" w:rsidR="00A53896" w:rsidRDefault="00D643FC">
            <w:pPr>
              <w:spacing w:after="0" w:line="240" w:lineRule="auto"/>
              <w:jc w:val="right"/>
            </w:pPr>
            <w:r>
              <w:rPr>
                <w:rFonts w:ascii="Arial" w:eastAsia="Calibri" w:hAnsi="Arial"/>
                <w:sz w:val="22"/>
                <w:szCs w:val="22"/>
              </w:rPr>
              <w:t xml:space="preserve">            39.325.133 </w:t>
            </w:r>
          </w:p>
        </w:tc>
        <w:tc>
          <w:tcPr>
            <w:tcW w:w="1450" w:type="dxa"/>
            <w:tcBorders>
              <w:left w:val="single" w:sz="2" w:space="0" w:color="18783C"/>
              <w:bottom w:val="single" w:sz="2" w:space="0" w:color="18783C"/>
            </w:tcBorders>
            <w:shd w:val="clear" w:color="auto" w:fill="auto"/>
            <w:tcMar>
              <w:top w:w="0" w:type="dxa"/>
              <w:left w:w="108" w:type="dxa"/>
              <w:bottom w:w="0" w:type="dxa"/>
              <w:right w:w="108" w:type="dxa"/>
            </w:tcMar>
            <w:vAlign w:val="bottom"/>
          </w:tcPr>
          <w:p w14:paraId="0FFB720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136,25%</w:t>
            </w:r>
          </w:p>
        </w:tc>
      </w:tr>
      <w:tr w:rsidR="00A53896" w14:paraId="0FFB7209"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204" w14:textId="77777777" w:rsidR="00A53896" w:rsidRDefault="00A53896">
            <w:pPr>
              <w:spacing w:after="0" w:line="240" w:lineRule="auto"/>
              <w:rPr>
                <w:rFonts w:ascii="Arial" w:eastAsia="Times New Roman" w:hAnsi="Arial"/>
                <w:b/>
                <w:bCs/>
                <w:color w:val="000000"/>
                <w:sz w:val="22"/>
                <w:szCs w:val="22"/>
              </w:rPr>
            </w:pPr>
          </w:p>
          <w:p w14:paraId="0FFB7205" w14:textId="77777777" w:rsidR="00A53896" w:rsidRDefault="00D643FC">
            <w:pPr>
              <w:spacing w:after="0" w:line="240" w:lineRule="auto"/>
            </w:pPr>
            <w:r>
              <w:rPr>
                <w:rFonts w:ascii="Arial" w:eastAsia="Times New Roman" w:hAnsi="Arial"/>
                <w:color w:val="000000"/>
                <w:sz w:val="22"/>
                <w:szCs w:val="22"/>
              </w:rPr>
              <w:t>Provizioane</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06" w14:textId="77777777" w:rsidR="00A53896" w:rsidRDefault="00D643FC">
            <w:pPr>
              <w:spacing w:after="0" w:line="240" w:lineRule="auto"/>
              <w:jc w:val="right"/>
            </w:pPr>
            <w:r>
              <w:rPr>
                <w:rFonts w:ascii="Arial" w:eastAsia="Calibri" w:hAnsi="Arial"/>
                <w:sz w:val="22"/>
                <w:szCs w:val="22"/>
              </w:rPr>
              <w:t xml:space="preserve">                      305.969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07" w14:textId="77777777" w:rsidR="00A53896" w:rsidRDefault="00D643FC">
            <w:pPr>
              <w:spacing w:after="0" w:line="240" w:lineRule="auto"/>
              <w:jc w:val="right"/>
            </w:pPr>
            <w:r>
              <w:rPr>
                <w:rFonts w:ascii="Arial" w:eastAsia="Calibri" w:hAnsi="Arial"/>
                <w:sz w:val="22"/>
                <w:szCs w:val="22"/>
              </w:rPr>
              <w:t xml:space="preserve">                 200.465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0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52,63%</w:t>
            </w:r>
          </w:p>
        </w:tc>
      </w:tr>
      <w:tr w:rsidR="00A53896" w14:paraId="0FFB720E" w14:textId="77777777">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tcPr>
          <w:p w14:paraId="0FFB720A"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VENITURI ÎN AVANS</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0B"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2.006.257 </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0C"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198.172 </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20D"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912,38%</w:t>
            </w:r>
          </w:p>
        </w:tc>
      </w:tr>
      <w:tr w:rsidR="00A53896" w14:paraId="0FFB7214"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20F" w14:textId="77777777" w:rsidR="00A53896" w:rsidRDefault="00A53896">
            <w:pPr>
              <w:spacing w:after="0" w:line="240" w:lineRule="auto"/>
              <w:rPr>
                <w:rFonts w:ascii="Arial" w:eastAsia="Times New Roman" w:hAnsi="Arial"/>
                <w:b/>
                <w:bCs/>
                <w:color w:val="000000"/>
                <w:sz w:val="22"/>
                <w:szCs w:val="22"/>
              </w:rPr>
            </w:pPr>
          </w:p>
          <w:p w14:paraId="0FFB7210"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1. Subvenţii pentru investiţii</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11"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2.006.257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12"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198.172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13"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912,38%</w:t>
            </w:r>
          </w:p>
        </w:tc>
      </w:tr>
      <w:tr w:rsidR="00A53896" w14:paraId="0FFB7219"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215" w14:textId="77777777" w:rsidR="00A53896" w:rsidRDefault="00D643FC">
            <w:pPr>
              <w:spacing w:after="0" w:line="240" w:lineRule="auto"/>
            </w:pPr>
            <w:r>
              <w:rPr>
                <w:rFonts w:ascii="Arial" w:eastAsia="Times New Roman" w:hAnsi="Arial"/>
                <w:color w:val="000000"/>
                <w:sz w:val="22"/>
                <w:szCs w:val="22"/>
                <w:lang w:val="es-ES"/>
              </w:rPr>
              <w:t>Sume de reluat într-o perioadă de până la un an</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16" w14:textId="77777777" w:rsidR="00A53896" w:rsidRDefault="00D643FC">
            <w:pPr>
              <w:spacing w:after="0" w:line="240" w:lineRule="auto"/>
              <w:jc w:val="right"/>
            </w:pPr>
            <w:r>
              <w:rPr>
                <w:rFonts w:ascii="Arial" w:eastAsia="Calibri" w:hAnsi="Arial"/>
                <w:sz w:val="22"/>
                <w:szCs w:val="22"/>
              </w:rPr>
              <w:t xml:space="preserve">                      139.256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17" w14:textId="77777777" w:rsidR="00A53896" w:rsidRDefault="00D643FC">
            <w:pPr>
              <w:spacing w:after="0" w:line="240" w:lineRule="auto"/>
              <w:jc w:val="right"/>
            </w:pPr>
            <w:r>
              <w:rPr>
                <w:rFonts w:ascii="Arial" w:eastAsia="Calibri" w:hAnsi="Arial"/>
                <w:sz w:val="22"/>
                <w:szCs w:val="22"/>
              </w:rPr>
              <w:t xml:space="preserve">                 198.172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1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(29,73)%</w:t>
            </w:r>
          </w:p>
        </w:tc>
      </w:tr>
      <w:tr w:rsidR="00A53896" w14:paraId="0FFB721E"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21A" w14:textId="77777777" w:rsidR="00A53896" w:rsidRDefault="00D643FC">
            <w:pPr>
              <w:spacing w:after="0" w:line="240" w:lineRule="auto"/>
            </w:pPr>
            <w:r>
              <w:rPr>
                <w:rFonts w:ascii="Arial" w:eastAsia="Times New Roman" w:hAnsi="Arial"/>
                <w:color w:val="000000"/>
                <w:sz w:val="22"/>
                <w:szCs w:val="22"/>
              </w:rPr>
              <w:t>Sume de reluat într-o perioadă mai mare de un an</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1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 xml:space="preserve">                   1.867.001</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1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1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23"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1F"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lastRenderedPageBreak/>
              <w:t>2. Venituri înregistrate în avans</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20"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2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2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28"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24" w14:textId="77777777" w:rsidR="00A53896" w:rsidRDefault="00D643FC">
            <w:pPr>
              <w:spacing w:after="0" w:line="240" w:lineRule="auto"/>
            </w:pPr>
            <w:r>
              <w:rPr>
                <w:rFonts w:ascii="Arial" w:eastAsia="Times New Roman" w:hAnsi="Arial"/>
                <w:color w:val="000000"/>
                <w:sz w:val="22"/>
                <w:szCs w:val="22"/>
                <w:lang w:val="es-ES"/>
              </w:rPr>
              <w:t>Sume de reluat într-o perioadă de până la un an</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25"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2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2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2D"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29" w14:textId="77777777" w:rsidR="00A53896" w:rsidRDefault="00D643FC">
            <w:pPr>
              <w:spacing w:after="0" w:line="240" w:lineRule="auto"/>
            </w:pPr>
            <w:r>
              <w:rPr>
                <w:rFonts w:ascii="Arial" w:eastAsia="Times New Roman" w:hAnsi="Arial"/>
                <w:color w:val="000000"/>
                <w:sz w:val="22"/>
                <w:szCs w:val="22"/>
              </w:rPr>
              <w:t>Sume de reluat într-o perioadă mai mare de un an</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2A"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2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2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32"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2E"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3. Venituri în avans aferente activelor primite prin transfer de la clienţi</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2F"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30"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31"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37"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33" w14:textId="77777777" w:rsidR="00A53896" w:rsidRDefault="00D643FC">
            <w:pPr>
              <w:spacing w:after="0" w:line="240" w:lineRule="auto"/>
            </w:pPr>
            <w:r>
              <w:rPr>
                <w:rFonts w:ascii="Arial" w:eastAsia="Times New Roman" w:hAnsi="Arial"/>
                <w:color w:val="000000"/>
                <w:sz w:val="22"/>
                <w:szCs w:val="22"/>
                <w:lang w:val="es-ES"/>
              </w:rPr>
              <w:t>Sume de reluat într-o perioadă de până la un an</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3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35"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3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3C"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38" w14:textId="77777777" w:rsidR="00A53896" w:rsidRDefault="00D643FC">
            <w:pPr>
              <w:spacing w:after="0" w:line="240" w:lineRule="auto"/>
            </w:pPr>
            <w:r>
              <w:rPr>
                <w:rFonts w:ascii="Arial" w:eastAsia="Times New Roman" w:hAnsi="Arial"/>
                <w:color w:val="000000"/>
                <w:sz w:val="22"/>
                <w:szCs w:val="22"/>
              </w:rPr>
              <w:t>Sume de reluat într-o perioadă mai mare de un an</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3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3A"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3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41"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3D" w14:textId="77777777" w:rsidR="00A53896" w:rsidRDefault="00D643FC">
            <w:pPr>
              <w:spacing w:after="0" w:line="240" w:lineRule="auto"/>
            </w:pPr>
            <w:r>
              <w:rPr>
                <w:rFonts w:ascii="Arial" w:eastAsia="Times New Roman" w:hAnsi="Arial"/>
                <w:color w:val="000000"/>
                <w:sz w:val="22"/>
                <w:szCs w:val="22"/>
              </w:rPr>
              <w:t>Fondul comercial negativ (ct.2075)</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3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3F"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40"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46" w14:textId="77777777">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42"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Capital</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43" w14:textId="77777777" w:rsidR="00A53896" w:rsidRDefault="00D643FC">
            <w:pPr>
              <w:spacing w:after="0" w:line="240" w:lineRule="auto"/>
              <w:jc w:val="right"/>
            </w:pPr>
            <w:r>
              <w:rPr>
                <w:rFonts w:ascii="Arial" w:eastAsia="Times New Roman" w:hAnsi="Arial"/>
                <w:b/>
                <w:bCs/>
                <w:color w:val="000000"/>
                <w:sz w:val="22"/>
                <w:szCs w:val="22"/>
              </w:rPr>
              <w:t>31.818.845</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44" w14:textId="77777777" w:rsidR="00A53896" w:rsidRDefault="00D643FC">
            <w:pPr>
              <w:spacing w:after="0" w:line="240" w:lineRule="auto"/>
              <w:jc w:val="right"/>
            </w:pPr>
            <w:r>
              <w:rPr>
                <w:rFonts w:ascii="Arial" w:eastAsia="Times New Roman" w:hAnsi="Arial"/>
                <w:b/>
                <w:bCs/>
                <w:color w:val="000000"/>
                <w:sz w:val="22"/>
                <w:szCs w:val="22"/>
              </w:rPr>
              <w:t>10.606.282</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245" w14:textId="77777777" w:rsidR="00A53896" w:rsidRDefault="00D643FC">
            <w:pPr>
              <w:spacing w:after="0" w:line="240" w:lineRule="auto"/>
              <w:jc w:val="right"/>
            </w:pPr>
            <w:r>
              <w:rPr>
                <w:rFonts w:ascii="Arial" w:eastAsia="Times New Roman" w:hAnsi="Arial"/>
                <w:b/>
                <w:bCs/>
                <w:color w:val="000000"/>
                <w:sz w:val="22"/>
                <w:szCs w:val="22"/>
              </w:rPr>
              <w:t>200,00%</w:t>
            </w:r>
          </w:p>
        </w:tc>
      </w:tr>
      <w:tr w:rsidR="00A53896" w14:paraId="0FFB724B" w14:textId="77777777">
        <w:trPr>
          <w:trHeight w:val="171"/>
        </w:trPr>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47" w14:textId="77777777" w:rsidR="00A53896" w:rsidRDefault="00D643FC">
            <w:pPr>
              <w:spacing w:after="0" w:line="240" w:lineRule="auto"/>
            </w:pPr>
            <w:r>
              <w:rPr>
                <w:rFonts w:ascii="Arial" w:eastAsia="Times New Roman" w:hAnsi="Arial"/>
                <w:color w:val="000000"/>
                <w:sz w:val="22"/>
                <w:szCs w:val="22"/>
              </w:rPr>
              <w:t>1. Capital subscris vărsat</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48" w14:textId="77777777" w:rsidR="00A53896" w:rsidRDefault="00D643FC">
            <w:pPr>
              <w:spacing w:after="0" w:line="240" w:lineRule="auto"/>
              <w:jc w:val="right"/>
            </w:pPr>
            <w:r>
              <w:rPr>
                <w:rFonts w:ascii="Arial" w:eastAsia="Times New Roman" w:hAnsi="Arial"/>
                <w:color w:val="000000"/>
                <w:sz w:val="22"/>
                <w:szCs w:val="22"/>
              </w:rPr>
              <w:t>31.818.845</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49" w14:textId="77777777" w:rsidR="00A53896" w:rsidRDefault="00D643FC">
            <w:pPr>
              <w:spacing w:after="0" w:line="240" w:lineRule="auto"/>
              <w:jc w:val="right"/>
            </w:pPr>
            <w:r>
              <w:rPr>
                <w:rFonts w:ascii="Arial" w:eastAsia="Times New Roman" w:hAnsi="Arial"/>
                <w:color w:val="000000"/>
                <w:sz w:val="22"/>
                <w:szCs w:val="22"/>
              </w:rPr>
              <w:t>10.606.282</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4A" w14:textId="77777777" w:rsidR="00A53896" w:rsidRDefault="00D643FC">
            <w:pPr>
              <w:spacing w:after="0" w:line="240" w:lineRule="auto"/>
              <w:jc w:val="right"/>
            </w:pPr>
            <w:r>
              <w:rPr>
                <w:rFonts w:ascii="Arial" w:eastAsia="Times New Roman" w:hAnsi="Arial"/>
                <w:color w:val="000000"/>
                <w:sz w:val="22"/>
                <w:szCs w:val="22"/>
              </w:rPr>
              <w:t>200,00%</w:t>
            </w:r>
          </w:p>
        </w:tc>
      </w:tr>
      <w:tr w:rsidR="00A53896" w14:paraId="0FFB7250"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4C" w14:textId="77777777" w:rsidR="00A53896" w:rsidRDefault="00D643FC">
            <w:pPr>
              <w:spacing w:after="0" w:line="240" w:lineRule="auto"/>
            </w:pPr>
            <w:r>
              <w:rPr>
                <w:rFonts w:ascii="Arial" w:eastAsia="Times New Roman" w:hAnsi="Arial"/>
                <w:color w:val="000000"/>
                <w:sz w:val="22"/>
                <w:szCs w:val="22"/>
              </w:rPr>
              <w:t>2. Capital subscris nevărsat</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4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4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4F"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55"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51" w14:textId="77777777" w:rsidR="00A53896" w:rsidRDefault="00D643FC">
            <w:pPr>
              <w:spacing w:after="0" w:line="240" w:lineRule="auto"/>
            </w:pPr>
            <w:r>
              <w:rPr>
                <w:rFonts w:ascii="Arial" w:eastAsia="Times New Roman" w:hAnsi="Arial"/>
                <w:color w:val="000000"/>
                <w:sz w:val="22"/>
                <w:szCs w:val="22"/>
              </w:rPr>
              <w:t>3. Patrimoniul regiei</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5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53"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54"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5A"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56" w14:textId="77777777" w:rsidR="00A53896" w:rsidRDefault="00D643FC">
            <w:pPr>
              <w:spacing w:after="0" w:line="240" w:lineRule="auto"/>
            </w:pPr>
            <w:r>
              <w:rPr>
                <w:rFonts w:ascii="Arial" w:eastAsia="Times New Roman" w:hAnsi="Arial"/>
                <w:color w:val="000000"/>
                <w:sz w:val="22"/>
                <w:szCs w:val="22"/>
                <w:lang w:val="pt-PT"/>
              </w:rPr>
              <w:t>4. Patrimoniul institutelor naţionale de cercetare-dezvoltare</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5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5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59"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5F"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5B" w14:textId="77777777" w:rsidR="00A53896" w:rsidRDefault="00D643FC">
            <w:pPr>
              <w:spacing w:after="0" w:line="240" w:lineRule="auto"/>
            </w:pPr>
            <w:r>
              <w:rPr>
                <w:rFonts w:ascii="Arial" w:eastAsia="Times New Roman" w:hAnsi="Arial"/>
                <w:color w:val="000000"/>
                <w:sz w:val="22"/>
                <w:szCs w:val="22"/>
                <w:lang w:val="pt-PT"/>
              </w:rPr>
              <w:t>5. Alte elemente de capitaluri proprii DR/ (CR)</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5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5D"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5E"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64" w14:textId="77777777">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60"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II. Prime de capital (ct. 104)</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61" w14:textId="77777777" w:rsidR="00A53896" w:rsidRDefault="00D643FC">
            <w:pPr>
              <w:spacing w:after="0" w:line="240" w:lineRule="auto"/>
              <w:jc w:val="right"/>
            </w:pPr>
            <w:r>
              <w:rPr>
                <w:rFonts w:ascii="Arial" w:eastAsia="Times New Roman" w:hAnsi="Arial"/>
                <w:b/>
                <w:bCs/>
                <w:color w:val="000000"/>
                <w:sz w:val="22"/>
                <w:szCs w:val="22"/>
              </w:rPr>
              <w:t>734.004</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62" w14:textId="77777777" w:rsidR="00A53896" w:rsidRDefault="00D643FC">
            <w:pPr>
              <w:spacing w:after="0" w:line="240" w:lineRule="auto"/>
              <w:jc w:val="right"/>
            </w:pPr>
            <w:r>
              <w:rPr>
                <w:rFonts w:ascii="Arial" w:eastAsia="Times New Roman" w:hAnsi="Arial"/>
                <w:b/>
                <w:bCs/>
                <w:color w:val="000000"/>
                <w:sz w:val="22"/>
                <w:szCs w:val="22"/>
              </w:rPr>
              <w:t>21.946.567</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263" w14:textId="77777777" w:rsidR="00A53896" w:rsidRDefault="00D643FC">
            <w:pPr>
              <w:spacing w:after="0" w:line="240" w:lineRule="auto"/>
              <w:jc w:val="right"/>
            </w:pPr>
            <w:r>
              <w:rPr>
                <w:rFonts w:ascii="Arial" w:eastAsia="Times New Roman" w:hAnsi="Arial"/>
                <w:b/>
                <w:bCs/>
                <w:color w:val="000000"/>
                <w:sz w:val="22"/>
                <w:szCs w:val="22"/>
              </w:rPr>
              <w:t>(96,66) %</w:t>
            </w:r>
          </w:p>
        </w:tc>
      </w:tr>
      <w:tr w:rsidR="00A53896" w14:paraId="0FFB7269" w14:textId="77777777">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65"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III. Rezerve din reevaluare (ct. 105)</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66"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67"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268"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6E" w14:textId="77777777">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6A"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 xml:space="preserve">IV. Rezerve </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6B"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406.683 </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6C"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142.826 </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26D"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184,74%</w:t>
            </w:r>
          </w:p>
        </w:tc>
      </w:tr>
      <w:tr w:rsidR="00A53896" w14:paraId="0FFB7273"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6F" w14:textId="77777777" w:rsidR="00A53896" w:rsidRDefault="00D643FC">
            <w:pPr>
              <w:spacing w:after="0" w:line="240" w:lineRule="auto"/>
            </w:pPr>
            <w:r>
              <w:rPr>
                <w:rFonts w:ascii="Arial" w:eastAsia="Times New Roman" w:hAnsi="Arial"/>
                <w:color w:val="000000"/>
                <w:sz w:val="22"/>
                <w:szCs w:val="22"/>
              </w:rPr>
              <w:t>Acţiuni proprii (ct 109)</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70" w14:textId="77777777" w:rsidR="00A53896" w:rsidRDefault="00D643FC">
            <w:pPr>
              <w:spacing w:after="0" w:line="240" w:lineRule="auto"/>
              <w:jc w:val="right"/>
            </w:pPr>
            <w:r>
              <w:rPr>
                <w:rFonts w:ascii="Arial" w:eastAsia="Calibri" w:hAnsi="Arial"/>
                <w:sz w:val="22"/>
                <w:szCs w:val="22"/>
              </w:rPr>
              <w:t xml:space="preserve">                       (65.280)</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71" w14:textId="77777777" w:rsidR="00A53896" w:rsidRDefault="00D643FC">
            <w:pPr>
              <w:spacing w:after="0" w:line="240" w:lineRule="auto"/>
              <w:jc w:val="right"/>
            </w:pPr>
            <w:r>
              <w:rPr>
                <w:rFonts w:ascii="Arial" w:eastAsia="Calibri" w:hAnsi="Arial"/>
                <w:sz w:val="22"/>
                <w:szCs w:val="22"/>
              </w:rPr>
              <w:t xml:space="preserve">                  (21.760)</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72"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200,00%</w:t>
            </w:r>
          </w:p>
        </w:tc>
      </w:tr>
      <w:tr w:rsidR="00A53896" w14:paraId="0FFB7278"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74" w14:textId="77777777" w:rsidR="00A53896" w:rsidRDefault="00D643FC">
            <w:pPr>
              <w:spacing w:after="0" w:line="240" w:lineRule="auto"/>
            </w:pPr>
            <w:r>
              <w:rPr>
                <w:rFonts w:ascii="Arial" w:eastAsia="Times New Roman" w:hAnsi="Arial"/>
                <w:color w:val="000000"/>
                <w:sz w:val="22"/>
                <w:szCs w:val="22"/>
              </w:rPr>
              <w:t>Câştiguri legate de instrumentele de capitaluri proprii</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75"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76"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77"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7D"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79" w14:textId="77777777" w:rsidR="00A53896" w:rsidRDefault="00D643FC">
            <w:pPr>
              <w:spacing w:after="0" w:line="240" w:lineRule="auto"/>
            </w:pPr>
            <w:r>
              <w:rPr>
                <w:rFonts w:ascii="Arial" w:eastAsia="Times New Roman" w:hAnsi="Arial"/>
                <w:color w:val="000000"/>
                <w:sz w:val="22"/>
                <w:szCs w:val="22"/>
              </w:rPr>
              <w:t>Pierderi legate de instrumentele de capitaluri proprii</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7A"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7B"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7C" w14:textId="77777777" w:rsidR="00A53896" w:rsidRDefault="00D643FC">
            <w:pPr>
              <w:spacing w:after="0" w:line="240" w:lineRule="auto"/>
              <w:jc w:val="right"/>
              <w:rPr>
                <w:rFonts w:ascii="Arial" w:eastAsia="Calibri" w:hAnsi="Arial"/>
                <w:sz w:val="22"/>
                <w:szCs w:val="22"/>
              </w:rPr>
            </w:pPr>
            <w:r>
              <w:rPr>
                <w:rFonts w:ascii="Arial" w:eastAsia="Calibri" w:hAnsi="Arial"/>
                <w:sz w:val="22"/>
                <w:szCs w:val="22"/>
              </w:rPr>
              <w:t>-</w:t>
            </w:r>
          </w:p>
        </w:tc>
      </w:tr>
      <w:tr w:rsidR="00A53896" w14:paraId="0FFB7282" w14:textId="77777777">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7E"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V. PROFITUL SAU PIERDEREA REPORTAT(Ă)- SOLD C</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7F" w14:textId="77777777" w:rsidR="00A53896" w:rsidRDefault="00D643FC">
            <w:pPr>
              <w:spacing w:after="0" w:line="240" w:lineRule="auto"/>
              <w:jc w:val="right"/>
            </w:pPr>
            <w:r>
              <w:rPr>
                <w:rFonts w:ascii="Arial" w:eastAsia="Times New Roman" w:hAnsi="Arial"/>
                <w:b/>
                <w:bCs/>
                <w:color w:val="000000"/>
                <w:sz w:val="22"/>
                <w:szCs w:val="22"/>
              </w:rPr>
              <w:t>32.364.364</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80" w14:textId="77777777" w:rsidR="00A53896" w:rsidRDefault="00D643FC">
            <w:pPr>
              <w:spacing w:after="0" w:line="240" w:lineRule="auto"/>
              <w:jc w:val="right"/>
            </w:pPr>
            <w:r>
              <w:rPr>
                <w:rFonts w:ascii="Arial" w:eastAsia="Times New Roman" w:hAnsi="Arial"/>
                <w:b/>
                <w:bCs/>
                <w:color w:val="000000"/>
                <w:sz w:val="22"/>
                <w:szCs w:val="22"/>
              </w:rPr>
              <w:t>23.584.202</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281" w14:textId="77777777" w:rsidR="00A53896" w:rsidRDefault="00D643FC">
            <w:pPr>
              <w:spacing w:after="0" w:line="240" w:lineRule="auto"/>
              <w:jc w:val="right"/>
            </w:pPr>
            <w:r>
              <w:rPr>
                <w:rFonts w:ascii="Arial" w:eastAsia="Times New Roman" w:hAnsi="Arial"/>
                <w:b/>
                <w:bCs/>
                <w:color w:val="000000"/>
                <w:sz w:val="22"/>
                <w:szCs w:val="22"/>
              </w:rPr>
              <w:t>37,23%</w:t>
            </w:r>
          </w:p>
        </w:tc>
      </w:tr>
      <w:tr w:rsidR="00A53896" w14:paraId="0FFB7287" w14:textId="77777777">
        <w:tc>
          <w:tcPr>
            <w:tcW w:w="3211" w:type="dxa"/>
            <w:tcBorders>
              <w:top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83" w14:textId="77777777" w:rsidR="00A53896" w:rsidRDefault="00D643FC">
            <w:pPr>
              <w:spacing w:after="0" w:line="240" w:lineRule="auto"/>
              <w:rPr>
                <w:rFonts w:ascii="Arial" w:eastAsia="Times New Roman" w:hAnsi="Arial"/>
                <w:b/>
                <w:bCs/>
                <w:color w:val="000000"/>
                <w:sz w:val="22"/>
                <w:szCs w:val="22"/>
                <w:lang w:val="pt-PT"/>
              </w:rPr>
            </w:pPr>
            <w:r>
              <w:rPr>
                <w:rFonts w:ascii="Arial" w:eastAsia="Times New Roman" w:hAnsi="Arial"/>
                <w:b/>
                <w:bCs/>
                <w:color w:val="000000"/>
                <w:sz w:val="22"/>
                <w:szCs w:val="22"/>
                <w:lang w:val="pt-PT"/>
              </w:rPr>
              <w:t>VI. PROFITUL SAU PIERDEREA EXERCIŢIULUI FINANCIAR - SOLD C</w:t>
            </w:r>
          </w:p>
        </w:tc>
        <w:tc>
          <w:tcPr>
            <w:tcW w:w="2106"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84"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13.940.230 </w:t>
            </w:r>
          </w:p>
        </w:tc>
        <w:tc>
          <w:tcPr>
            <w:tcW w:w="2275" w:type="dxa"/>
            <w:tcBorders>
              <w:top w:val="single" w:sz="2" w:space="0" w:color="18783C"/>
              <w:left w:val="single" w:sz="2" w:space="0" w:color="18783C"/>
              <w:bottom w:val="single" w:sz="2" w:space="0" w:color="18783C"/>
              <w:right w:val="single" w:sz="2" w:space="0" w:color="18783C"/>
            </w:tcBorders>
            <w:shd w:val="clear" w:color="auto" w:fill="E2EFD9"/>
            <w:tcMar>
              <w:top w:w="0" w:type="dxa"/>
              <w:left w:w="108" w:type="dxa"/>
              <w:bottom w:w="0" w:type="dxa"/>
              <w:right w:w="108" w:type="dxa"/>
            </w:tcMar>
            <w:vAlign w:val="bottom"/>
          </w:tcPr>
          <w:p w14:paraId="0FFB7285"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8.888.910 </w:t>
            </w:r>
          </w:p>
        </w:tc>
        <w:tc>
          <w:tcPr>
            <w:tcW w:w="1450" w:type="dxa"/>
            <w:tcBorders>
              <w:top w:val="single" w:sz="2" w:space="0" w:color="18783C"/>
              <w:left w:val="single" w:sz="2" w:space="0" w:color="18783C"/>
              <w:bottom w:val="single" w:sz="2" w:space="0" w:color="18783C"/>
            </w:tcBorders>
            <w:shd w:val="clear" w:color="auto" w:fill="E2EFD9"/>
            <w:tcMar>
              <w:top w:w="0" w:type="dxa"/>
              <w:left w:w="108" w:type="dxa"/>
              <w:bottom w:w="0" w:type="dxa"/>
              <w:right w:w="108" w:type="dxa"/>
            </w:tcMar>
            <w:vAlign w:val="bottom"/>
          </w:tcPr>
          <w:p w14:paraId="0FFB7286"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56,83%</w:t>
            </w:r>
          </w:p>
        </w:tc>
      </w:tr>
      <w:tr w:rsidR="00A53896" w14:paraId="0FFB728C" w14:textId="77777777">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88" w14:textId="77777777" w:rsidR="00A53896" w:rsidRDefault="00D643FC">
            <w:pPr>
              <w:spacing w:after="0" w:line="240" w:lineRule="auto"/>
              <w:rPr>
                <w:rFonts w:ascii="Arial" w:eastAsia="Times New Roman" w:hAnsi="Arial"/>
                <w:b/>
                <w:bCs/>
                <w:color w:val="000000"/>
                <w:sz w:val="22"/>
                <w:szCs w:val="22"/>
              </w:rPr>
            </w:pPr>
            <w:r>
              <w:rPr>
                <w:rFonts w:ascii="Arial" w:eastAsia="Times New Roman" w:hAnsi="Arial"/>
                <w:b/>
                <w:bCs/>
                <w:color w:val="000000"/>
                <w:sz w:val="22"/>
                <w:szCs w:val="22"/>
              </w:rPr>
              <w:t>Repartizarea profitului</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89"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(222.572)</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8A" w14:textId="77777777" w:rsidR="00A53896" w:rsidRDefault="00D643FC">
            <w:pPr>
              <w:spacing w:after="0" w:line="240" w:lineRule="auto"/>
              <w:jc w:val="right"/>
              <w:rPr>
                <w:rFonts w:ascii="Arial" w:eastAsia="Calibri" w:hAnsi="Arial"/>
                <w:b/>
                <w:bCs/>
                <w:sz w:val="22"/>
                <w:szCs w:val="22"/>
              </w:rPr>
            </w:pPr>
            <w:r>
              <w:rPr>
                <w:rFonts w:ascii="Arial" w:eastAsia="Calibri" w:hAnsi="Arial"/>
                <w:b/>
                <w:bCs/>
                <w:sz w:val="22"/>
                <w:szCs w:val="22"/>
              </w:rPr>
              <w:t xml:space="preserve">                  (91.886)</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8B" w14:textId="77777777" w:rsidR="00A53896" w:rsidRDefault="00D643FC">
            <w:pPr>
              <w:spacing w:after="0" w:line="240" w:lineRule="auto"/>
              <w:jc w:val="right"/>
            </w:pPr>
            <w:r>
              <w:rPr>
                <w:rFonts w:ascii="Arial" w:eastAsia="Calibri" w:hAnsi="Arial"/>
                <w:sz w:val="22"/>
                <w:szCs w:val="22"/>
              </w:rPr>
              <w:t xml:space="preserve">           -   </w:t>
            </w:r>
          </w:p>
        </w:tc>
      </w:tr>
      <w:tr w:rsidR="00A53896" w14:paraId="0FFB7291" w14:textId="77777777">
        <w:trPr>
          <w:trHeight w:val="279"/>
        </w:trPr>
        <w:tc>
          <w:tcPr>
            <w:tcW w:w="3211" w:type="dxa"/>
            <w:tcBorders>
              <w:top w:val="single" w:sz="2" w:space="0" w:color="18783C"/>
              <w:bottom w:val="single" w:sz="2" w:space="0" w:color="18783C"/>
              <w:right w:val="single" w:sz="2" w:space="0" w:color="18783C"/>
            </w:tcBorders>
            <w:shd w:val="clear" w:color="auto" w:fill="auto"/>
            <w:tcMar>
              <w:top w:w="0" w:type="dxa"/>
              <w:left w:w="108" w:type="dxa"/>
              <w:bottom w:w="0" w:type="dxa"/>
              <w:right w:w="108" w:type="dxa"/>
            </w:tcMar>
          </w:tcPr>
          <w:p w14:paraId="0FFB728D" w14:textId="77777777" w:rsidR="00A53896" w:rsidRDefault="00D643FC">
            <w:pPr>
              <w:spacing w:after="0" w:line="240" w:lineRule="auto"/>
            </w:pPr>
            <w:r>
              <w:rPr>
                <w:rFonts w:ascii="Arial" w:eastAsia="Times New Roman" w:hAnsi="Arial"/>
                <w:b/>
                <w:bCs/>
                <w:color w:val="000000"/>
                <w:sz w:val="22"/>
                <w:szCs w:val="22"/>
              </w:rPr>
              <w:t>INTERESE MINORITARE</w:t>
            </w:r>
          </w:p>
        </w:tc>
        <w:tc>
          <w:tcPr>
            <w:tcW w:w="2106"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8E" w14:textId="77777777" w:rsidR="00A53896" w:rsidRDefault="00D643FC">
            <w:pPr>
              <w:spacing w:after="0" w:line="240" w:lineRule="auto"/>
              <w:jc w:val="right"/>
            </w:pPr>
            <w:r>
              <w:rPr>
                <w:rFonts w:ascii="Arial" w:eastAsia="Calibri" w:hAnsi="Arial"/>
                <w:b/>
                <w:bCs/>
                <w:sz w:val="22"/>
                <w:szCs w:val="22"/>
              </w:rPr>
              <w:t xml:space="preserve">                      685.158 </w:t>
            </w:r>
          </w:p>
        </w:tc>
        <w:tc>
          <w:tcPr>
            <w:tcW w:w="2275" w:type="dxa"/>
            <w:tcBorders>
              <w:top w:val="single" w:sz="2" w:space="0" w:color="18783C"/>
              <w:left w:val="single" w:sz="2" w:space="0" w:color="18783C"/>
              <w:bottom w:val="single" w:sz="2" w:space="0" w:color="18783C"/>
              <w:right w:val="single" w:sz="2" w:space="0" w:color="18783C"/>
            </w:tcBorders>
            <w:shd w:val="clear" w:color="auto" w:fill="auto"/>
            <w:tcMar>
              <w:top w:w="0" w:type="dxa"/>
              <w:left w:w="108" w:type="dxa"/>
              <w:bottom w:w="0" w:type="dxa"/>
              <w:right w:w="108" w:type="dxa"/>
            </w:tcMar>
            <w:vAlign w:val="bottom"/>
          </w:tcPr>
          <w:p w14:paraId="0FFB728F" w14:textId="77777777" w:rsidR="00A53896" w:rsidRDefault="00D643FC">
            <w:pPr>
              <w:spacing w:after="0" w:line="240" w:lineRule="auto"/>
              <w:jc w:val="right"/>
            </w:pPr>
            <w:r>
              <w:rPr>
                <w:rFonts w:ascii="Arial" w:eastAsia="Calibri" w:hAnsi="Arial"/>
                <w:b/>
                <w:bCs/>
                <w:sz w:val="22"/>
                <w:szCs w:val="22"/>
              </w:rPr>
              <w:t xml:space="preserve">                 402.877 </w:t>
            </w:r>
          </w:p>
        </w:tc>
        <w:tc>
          <w:tcPr>
            <w:tcW w:w="1450" w:type="dxa"/>
            <w:tcBorders>
              <w:top w:val="single" w:sz="2" w:space="0" w:color="18783C"/>
              <w:left w:val="single" w:sz="2" w:space="0" w:color="18783C"/>
              <w:bottom w:val="single" w:sz="2" w:space="0" w:color="18783C"/>
            </w:tcBorders>
            <w:shd w:val="clear" w:color="auto" w:fill="auto"/>
            <w:tcMar>
              <w:top w:w="0" w:type="dxa"/>
              <w:left w:w="108" w:type="dxa"/>
              <w:bottom w:w="0" w:type="dxa"/>
              <w:right w:w="108" w:type="dxa"/>
            </w:tcMar>
            <w:vAlign w:val="bottom"/>
          </w:tcPr>
          <w:p w14:paraId="0FFB7290" w14:textId="77777777" w:rsidR="00A53896" w:rsidRDefault="00D643FC">
            <w:pPr>
              <w:spacing w:after="0" w:line="240" w:lineRule="auto"/>
              <w:jc w:val="right"/>
            </w:pPr>
            <w:r>
              <w:rPr>
                <w:rFonts w:ascii="Arial" w:eastAsia="Calibri" w:hAnsi="Arial"/>
                <w:b/>
                <w:bCs/>
                <w:sz w:val="22"/>
                <w:szCs w:val="22"/>
              </w:rPr>
              <w:t>70,07%</w:t>
            </w:r>
          </w:p>
        </w:tc>
      </w:tr>
      <w:tr w:rsidR="00A53896" w14:paraId="0FFB7296" w14:textId="77777777">
        <w:tc>
          <w:tcPr>
            <w:tcW w:w="3211" w:type="dxa"/>
            <w:tcBorders>
              <w:top w:val="single" w:sz="2" w:space="0" w:color="18783C"/>
              <w:bottom w:val="single" w:sz="4" w:space="0" w:color="F4B083"/>
              <w:right w:val="single" w:sz="2" w:space="0" w:color="18783C"/>
            </w:tcBorders>
            <w:shd w:val="clear" w:color="auto" w:fill="E2EFD9"/>
            <w:tcMar>
              <w:top w:w="0" w:type="dxa"/>
              <w:left w:w="108" w:type="dxa"/>
              <w:bottom w:w="0" w:type="dxa"/>
              <w:right w:w="108" w:type="dxa"/>
            </w:tcMar>
          </w:tcPr>
          <w:p w14:paraId="0FFB7292" w14:textId="77777777" w:rsidR="00A53896" w:rsidRDefault="00D643FC">
            <w:pPr>
              <w:spacing w:after="0" w:line="240" w:lineRule="auto"/>
            </w:pPr>
            <w:r>
              <w:rPr>
                <w:rFonts w:ascii="Arial" w:eastAsia="Times New Roman" w:hAnsi="Arial"/>
                <w:b/>
                <w:bCs/>
                <w:color w:val="000000"/>
                <w:sz w:val="22"/>
                <w:szCs w:val="22"/>
              </w:rPr>
              <w:t>CAPITALURI PROPRII - TOTAL</w:t>
            </w:r>
          </w:p>
        </w:tc>
        <w:tc>
          <w:tcPr>
            <w:tcW w:w="2106" w:type="dxa"/>
            <w:tcBorders>
              <w:top w:val="single" w:sz="2" w:space="0" w:color="18783C"/>
              <w:left w:val="single" w:sz="2" w:space="0" w:color="18783C"/>
              <w:bottom w:val="single" w:sz="4" w:space="0" w:color="F4B083"/>
              <w:right w:val="single" w:sz="2" w:space="0" w:color="18783C"/>
            </w:tcBorders>
            <w:shd w:val="clear" w:color="auto" w:fill="E2EFD9"/>
            <w:tcMar>
              <w:top w:w="0" w:type="dxa"/>
              <w:left w:w="108" w:type="dxa"/>
              <w:bottom w:w="0" w:type="dxa"/>
              <w:right w:w="108" w:type="dxa"/>
            </w:tcMar>
            <w:vAlign w:val="bottom"/>
          </w:tcPr>
          <w:p w14:paraId="0FFB7293" w14:textId="77777777" w:rsidR="00A53896" w:rsidRDefault="00D643FC">
            <w:pPr>
              <w:spacing w:after="0" w:line="240" w:lineRule="auto"/>
              <w:jc w:val="right"/>
            </w:pPr>
            <w:r>
              <w:rPr>
                <w:rFonts w:ascii="Arial" w:eastAsia="Calibri" w:hAnsi="Arial"/>
                <w:b/>
                <w:bCs/>
                <w:sz w:val="22"/>
                <w:szCs w:val="22"/>
              </w:rPr>
              <w:t xml:space="preserve">                 79.661.430 </w:t>
            </w:r>
          </w:p>
        </w:tc>
        <w:tc>
          <w:tcPr>
            <w:tcW w:w="2275" w:type="dxa"/>
            <w:tcBorders>
              <w:top w:val="single" w:sz="2" w:space="0" w:color="18783C"/>
              <w:left w:val="single" w:sz="2" w:space="0" w:color="18783C"/>
              <w:bottom w:val="single" w:sz="4" w:space="0" w:color="F4B083"/>
              <w:right w:val="single" w:sz="2" w:space="0" w:color="18783C"/>
            </w:tcBorders>
            <w:shd w:val="clear" w:color="auto" w:fill="E2EFD9"/>
            <w:tcMar>
              <w:top w:w="0" w:type="dxa"/>
              <w:left w:w="108" w:type="dxa"/>
              <w:bottom w:w="0" w:type="dxa"/>
              <w:right w:w="108" w:type="dxa"/>
            </w:tcMar>
            <w:vAlign w:val="bottom"/>
          </w:tcPr>
          <w:p w14:paraId="0FFB7294" w14:textId="77777777" w:rsidR="00A53896" w:rsidRDefault="00D643FC">
            <w:pPr>
              <w:spacing w:after="0" w:line="240" w:lineRule="auto"/>
              <w:jc w:val="right"/>
            </w:pPr>
            <w:r>
              <w:rPr>
                <w:rFonts w:ascii="Arial" w:eastAsia="Calibri" w:hAnsi="Arial"/>
                <w:b/>
                <w:bCs/>
                <w:sz w:val="22"/>
                <w:szCs w:val="22"/>
              </w:rPr>
              <w:t xml:space="preserve">            65.458.018 </w:t>
            </w:r>
          </w:p>
        </w:tc>
        <w:tc>
          <w:tcPr>
            <w:tcW w:w="1450" w:type="dxa"/>
            <w:tcBorders>
              <w:top w:val="single" w:sz="2" w:space="0" w:color="18783C"/>
              <w:left w:val="single" w:sz="2" w:space="0" w:color="18783C"/>
              <w:bottom w:val="single" w:sz="4" w:space="0" w:color="F4B083"/>
            </w:tcBorders>
            <w:shd w:val="clear" w:color="auto" w:fill="E2EFD9"/>
            <w:tcMar>
              <w:top w:w="0" w:type="dxa"/>
              <w:left w:w="108" w:type="dxa"/>
              <w:bottom w:w="0" w:type="dxa"/>
              <w:right w:w="108" w:type="dxa"/>
            </w:tcMar>
            <w:vAlign w:val="bottom"/>
          </w:tcPr>
          <w:p w14:paraId="0FFB7295" w14:textId="77777777" w:rsidR="00A53896" w:rsidRDefault="00D643FC">
            <w:pPr>
              <w:spacing w:after="0" w:line="240" w:lineRule="auto"/>
              <w:jc w:val="right"/>
            </w:pPr>
            <w:r>
              <w:rPr>
                <w:rFonts w:ascii="Arial" w:eastAsia="Calibri" w:hAnsi="Arial"/>
                <w:b/>
                <w:bCs/>
                <w:sz w:val="22"/>
                <w:szCs w:val="22"/>
              </w:rPr>
              <w:t>21,70%</w:t>
            </w:r>
          </w:p>
        </w:tc>
      </w:tr>
    </w:tbl>
    <w:p w14:paraId="0FFB7297" w14:textId="77777777" w:rsidR="00A53896" w:rsidRDefault="00A53896">
      <w:pPr>
        <w:spacing w:line="276" w:lineRule="auto"/>
        <w:rPr>
          <w:rFonts w:ascii="Arial" w:hAnsi="Arial"/>
          <w:b/>
          <w:bCs/>
          <w:color w:val="008000"/>
          <w:sz w:val="30"/>
          <w:szCs w:val="30"/>
          <w:shd w:val="clear" w:color="auto" w:fill="FF00FF"/>
          <w:lang w:val="ro-RO"/>
        </w:rPr>
      </w:pPr>
    </w:p>
    <w:p w14:paraId="0FFB7298" w14:textId="77777777" w:rsidR="00A53896" w:rsidRDefault="00A53896">
      <w:pPr>
        <w:pStyle w:val="Heading1"/>
      </w:pPr>
    </w:p>
    <w:p w14:paraId="0FFB7299" w14:textId="77777777" w:rsidR="00A53896" w:rsidRDefault="00A53896"/>
    <w:p w14:paraId="0FFB729C" w14:textId="77777777" w:rsidR="00A53896" w:rsidRDefault="00A53896">
      <w:pPr>
        <w:rPr>
          <w:rFonts w:ascii="Arial" w:hAnsi="Arial"/>
          <w:b/>
          <w:bCs/>
          <w:color w:val="008000"/>
          <w:sz w:val="40"/>
          <w:szCs w:val="40"/>
          <w:lang w:val="ro-RO"/>
        </w:rPr>
      </w:pPr>
    </w:p>
    <w:p w14:paraId="0FFB729D" w14:textId="77777777" w:rsidR="00A53896" w:rsidRDefault="00D643FC">
      <w:pPr>
        <w:pStyle w:val="Heading1"/>
        <w:rPr>
          <w:lang w:val="ro-RO"/>
        </w:rPr>
      </w:pPr>
      <w:bookmarkStart w:id="16" w:name="_Toc130827364"/>
      <w:bookmarkStart w:id="17" w:name="_Toc132185521"/>
      <w:r>
        <w:rPr>
          <w:lang w:val="ro-RO"/>
        </w:rPr>
        <w:t>DECLARAȚIA CONDUCERII</w:t>
      </w:r>
      <w:bookmarkEnd w:id="16"/>
      <w:bookmarkEnd w:id="17"/>
    </w:p>
    <w:p w14:paraId="0FFB729E" w14:textId="77777777" w:rsidR="00A53896" w:rsidRDefault="00A53896">
      <w:pPr>
        <w:spacing w:line="276" w:lineRule="auto"/>
        <w:jc w:val="right"/>
        <w:rPr>
          <w:rFonts w:ascii="Arial" w:hAnsi="Arial"/>
          <w:lang w:val="ro-RO"/>
        </w:rPr>
      </w:pPr>
    </w:p>
    <w:p w14:paraId="0FFB729F" w14:textId="77777777" w:rsidR="00A53896" w:rsidRDefault="00A53896">
      <w:pPr>
        <w:spacing w:line="276" w:lineRule="auto"/>
        <w:jc w:val="right"/>
        <w:rPr>
          <w:rFonts w:ascii="Arial" w:hAnsi="Arial"/>
          <w:sz w:val="22"/>
          <w:szCs w:val="22"/>
          <w:lang w:val="ro-RO"/>
        </w:rPr>
      </w:pPr>
    </w:p>
    <w:p w14:paraId="0FFB72A0" w14:textId="77777777" w:rsidR="00A53896" w:rsidRDefault="00D643FC">
      <w:pPr>
        <w:spacing w:line="276" w:lineRule="auto"/>
        <w:jc w:val="right"/>
        <w:rPr>
          <w:rFonts w:ascii="Arial" w:hAnsi="Arial"/>
          <w:sz w:val="22"/>
          <w:szCs w:val="22"/>
          <w:lang w:val="ro-RO"/>
        </w:rPr>
      </w:pPr>
      <w:r>
        <w:rPr>
          <w:rFonts w:ascii="Arial" w:hAnsi="Arial"/>
          <w:sz w:val="22"/>
          <w:szCs w:val="22"/>
          <w:lang w:val="ro-RO"/>
        </w:rPr>
        <w:t>Alba-Iulia, 31 decembrie 2022</w:t>
      </w:r>
    </w:p>
    <w:p w14:paraId="0FFB72A1" w14:textId="77777777" w:rsidR="00A53896" w:rsidRDefault="00A53896">
      <w:pPr>
        <w:spacing w:line="276" w:lineRule="auto"/>
        <w:jc w:val="both"/>
        <w:rPr>
          <w:rFonts w:ascii="Arial" w:hAnsi="Arial"/>
          <w:sz w:val="22"/>
          <w:szCs w:val="22"/>
          <w:lang w:val="ro-RO"/>
        </w:rPr>
      </w:pPr>
    </w:p>
    <w:p w14:paraId="0FFB72A2" w14:textId="77777777" w:rsidR="00A53896" w:rsidRDefault="00A53896">
      <w:pPr>
        <w:spacing w:line="276" w:lineRule="auto"/>
        <w:jc w:val="both"/>
        <w:rPr>
          <w:rFonts w:ascii="Arial" w:hAnsi="Arial"/>
          <w:sz w:val="22"/>
          <w:szCs w:val="22"/>
          <w:lang w:val="ro-RO"/>
        </w:rPr>
      </w:pPr>
    </w:p>
    <w:p w14:paraId="0FFB72A3" w14:textId="3270BA83" w:rsidR="00A53896" w:rsidRDefault="00D643FC">
      <w:pPr>
        <w:spacing w:after="160" w:line="249" w:lineRule="auto"/>
        <w:ind w:firstLine="720"/>
        <w:jc w:val="both"/>
        <w:rPr>
          <w:rFonts w:ascii="Arial" w:eastAsia="Calibri" w:hAnsi="Arial"/>
          <w:sz w:val="22"/>
          <w:szCs w:val="22"/>
        </w:rPr>
      </w:pPr>
      <w:r>
        <w:rPr>
          <w:rFonts w:ascii="Arial" w:eastAsia="Calibri" w:hAnsi="Arial"/>
          <w:sz w:val="22"/>
          <w:szCs w:val="22"/>
        </w:rPr>
        <w:t xml:space="preserve">Conform celor mai bune informații disponibile, confirmăm că </w:t>
      </w:r>
      <w:r>
        <w:rPr>
          <w:rFonts w:ascii="Arial" w:hAnsi="Arial"/>
          <w:sz w:val="22"/>
          <w:szCs w:val="22"/>
          <w:lang w:val="ro-RO"/>
        </w:rPr>
        <w:t>situațiile financiare intermediare consolidate și individuale simplificate auditate</w:t>
      </w:r>
      <w:r>
        <w:rPr>
          <w:rFonts w:ascii="Arial" w:eastAsia="Calibri" w:hAnsi="Arial"/>
          <w:sz w:val="22"/>
          <w:szCs w:val="22"/>
        </w:rPr>
        <w:t xml:space="preserve"> întocmite pentru perioada încheiată la 31 decembrie 2022, oferă o imagine corectă și conformă cu realitatea a activelor, obligațiilor, poziției financiare și a situației veniturilor și cheltuielilor DN AGRAR GROUP SA, așa cum este prevăzut de standardele de contabilitate aplicabile, și că Raportul de management oferă o imagine corectă și conformă cu realitatea evenimentelor importante care au avut loc în decursul exercițiului financiar 2022 și a impactului acestora asupra situațiilor financiare intermediare consolidate și individuale simplificate.  </w:t>
      </w:r>
    </w:p>
    <w:p w14:paraId="0FFB72A4" w14:textId="77777777" w:rsidR="00A53896" w:rsidRDefault="00A53896">
      <w:pPr>
        <w:spacing w:line="276" w:lineRule="auto"/>
        <w:jc w:val="both"/>
        <w:rPr>
          <w:rFonts w:ascii="Arial" w:hAnsi="Arial"/>
          <w:sz w:val="22"/>
          <w:szCs w:val="22"/>
          <w:lang w:val="ro-RO"/>
        </w:rPr>
      </w:pPr>
    </w:p>
    <w:p w14:paraId="0FFB72A5" w14:textId="77777777" w:rsidR="00A53896" w:rsidRDefault="00A53896">
      <w:pPr>
        <w:spacing w:line="276" w:lineRule="auto"/>
        <w:jc w:val="both"/>
        <w:rPr>
          <w:rFonts w:ascii="Arial" w:hAnsi="Arial"/>
          <w:sz w:val="22"/>
          <w:szCs w:val="22"/>
          <w:lang w:val="ro-RO"/>
        </w:rPr>
      </w:pPr>
    </w:p>
    <w:p w14:paraId="0FFB72A6" w14:textId="77777777" w:rsidR="00A53896" w:rsidRDefault="00D643FC">
      <w:pPr>
        <w:spacing w:line="276" w:lineRule="auto"/>
        <w:jc w:val="center"/>
        <w:rPr>
          <w:rFonts w:ascii="Arial" w:hAnsi="Arial"/>
          <w:b/>
          <w:bCs/>
          <w:sz w:val="22"/>
          <w:szCs w:val="22"/>
        </w:rPr>
      </w:pPr>
      <w:r>
        <w:rPr>
          <w:rFonts w:ascii="Arial" w:hAnsi="Arial"/>
          <w:b/>
          <w:bCs/>
          <w:sz w:val="22"/>
          <w:szCs w:val="22"/>
        </w:rPr>
        <w:t>Jan Gijsbertus de Boer</w:t>
      </w:r>
    </w:p>
    <w:p w14:paraId="0FFB72A7" w14:textId="77777777" w:rsidR="00A53896" w:rsidRDefault="00D643FC">
      <w:pPr>
        <w:spacing w:line="276" w:lineRule="auto"/>
        <w:jc w:val="center"/>
        <w:rPr>
          <w:rFonts w:ascii="Arial" w:hAnsi="Arial"/>
          <w:sz w:val="22"/>
          <w:szCs w:val="22"/>
        </w:rPr>
      </w:pPr>
      <w:r>
        <w:rPr>
          <w:rFonts w:ascii="Arial" w:hAnsi="Arial"/>
          <w:sz w:val="22"/>
          <w:szCs w:val="22"/>
        </w:rPr>
        <w:t>Președintele Consiliului de Administrație al DN AGRAR GROUP S.A.</w:t>
      </w:r>
    </w:p>
    <w:p w14:paraId="0FFB72A8" w14:textId="77777777" w:rsidR="00A53896" w:rsidRDefault="00A53896">
      <w:pPr>
        <w:spacing w:line="276" w:lineRule="auto"/>
        <w:jc w:val="center"/>
        <w:rPr>
          <w:rFonts w:ascii="Arial" w:hAnsi="Arial"/>
        </w:rPr>
      </w:pPr>
    </w:p>
    <w:p w14:paraId="0FFB72A9" w14:textId="77777777" w:rsidR="00A53896" w:rsidRDefault="00A53896">
      <w:pPr>
        <w:spacing w:line="276" w:lineRule="auto"/>
        <w:jc w:val="both"/>
      </w:pPr>
    </w:p>
    <w:p w14:paraId="0FFB72AA" w14:textId="77777777" w:rsidR="00A53896" w:rsidRDefault="00A53896">
      <w:pPr>
        <w:spacing w:line="276" w:lineRule="auto"/>
        <w:ind w:firstLine="720"/>
        <w:jc w:val="both"/>
      </w:pPr>
    </w:p>
    <w:p w14:paraId="0FFB72AB" w14:textId="77777777" w:rsidR="00A53896" w:rsidRDefault="00A53896"/>
    <w:p w14:paraId="0FFB72AC" w14:textId="77777777" w:rsidR="00A53896" w:rsidRDefault="00A53896"/>
    <w:p w14:paraId="0FFB72AD" w14:textId="77777777" w:rsidR="00A53896" w:rsidRDefault="00A53896"/>
    <w:p w14:paraId="0FFB72AE" w14:textId="77777777" w:rsidR="00A53896" w:rsidRDefault="00A53896"/>
    <w:p w14:paraId="0FFB72AF" w14:textId="77777777" w:rsidR="00A53896" w:rsidRDefault="00A53896"/>
    <w:p w14:paraId="0FFB72B0" w14:textId="77777777" w:rsidR="00A53896" w:rsidRDefault="00A53896"/>
    <w:p w14:paraId="0FFB72B1" w14:textId="77777777" w:rsidR="00A53896" w:rsidRDefault="00A53896"/>
    <w:p w14:paraId="0FFB72B2" w14:textId="77777777" w:rsidR="00A53896" w:rsidRDefault="00A53896"/>
    <w:p w14:paraId="0FFB72B3" w14:textId="77777777" w:rsidR="00A53896" w:rsidRDefault="00A53896"/>
    <w:p w14:paraId="0FFB72B4" w14:textId="77777777" w:rsidR="00A53896" w:rsidRDefault="00A53896">
      <w:pPr>
        <w:jc w:val="center"/>
      </w:pPr>
    </w:p>
    <w:sectPr w:rsidR="00A53896">
      <w:headerReference w:type="default" r:id="rId9"/>
      <w:footerReference w:type="default" r:id="rId10"/>
      <w:pgSz w:w="11906" w:h="16838"/>
      <w:pgMar w:top="994" w:right="922" w:bottom="1267" w:left="1440" w:header="360"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9BCB2" w14:textId="77777777" w:rsidR="006677EF" w:rsidRDefault="00D643FC">
      <w:pPr>
        <w:spacing w:after="0" w:line="240" w:lineRule="auto"/>
      </w:pPr>
      <w:r>
        <w:separator/>
      </w:r>
    </w:p>
  </w:endnote>
  <w:endnote w:type="continuationSeparator" w:id="0">
    <w:p w14:paraId="1854E4D4" w14:textId="77777777" w:rsidR="006677EF" w:rsidRDefault="00D643FC">
      <w:pPr>
        <w:spacing w:after="0" w:line="240" w:lineRule="auto"/>
      </w:pPr>
      <w:r>
        <w:continuationSeparator/>
      </w:r>
    </w:p>
  </w:endnote>
  <w:endnote w:type="continuationNotice" w:id="1">
    <w:p w14:paraId="56802C6C" w14:textId="77777777" w:rsidR="00C307B0" w:rsidRDefault="00C307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Bebas Neue">
    <w:charset w:val="00"/>
    <w:family w:val="swiss"/>
    <w:pitch w:val="variable"/>
    <w:sig w:usb0="00000007" w:usb1="00000001" w:usb2="00000000" w:usb3="00000000" w:csb0="00000093" w:csb1="00000000"/>
  </w:font>
  <w:font w:name="Public Sans">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B6E88" w14:textId="77777777" w:rsidR="00107182" w:rsidRDefault="00D643FC">
    <w:pPr>
      <w:pStyle w:val="Footer"/>
      <w:jc w:val="center"/>
    </w:pPr>
    <w:r>
      <w:rPr>
        <w:color w:val="FFFFFF"/>
      </w:rPr>
      <w:fldChar w:fldCharType="begin"/>
    </w:r>
    <w:r>
      <w:rPr>
        <w:color w:val="FFFFFF"/>
      </w:rPr>
      <w:instrText xml:space="preserve"> PAGE </w:instrText>
    </w:r>
    <w:r>
      <w:rPr>
        <w:color w:val="FFFFFF"/>
      </w:rPr>
      <w:fldChar w:fldCharType="separate"/>
    </w:r>
    <w:r>
      <w:rPr>
        <w:color w:val="FFFFFF"/>
      </w:rPr>
      <w:t>11</w:t>
    </w:r>
    <w:r>
      <w:rPr>
        <w:color w:val="FFFFFF"/>
      </w:rPr>
      <w:fldChar w:fldCharType="end"/>
    </w:r>
  </w:p>
  <w:p w14:paraId="0FFB6E89" w14:textId="77777777" w:rsidR="00107182" w:rsidRDefault="00D643FC">
    <w:r>
      <w:rPr>
        <w:noProof/>
      </w:rPr>
      <w:drawing>
        <wp:anchor distT="0" distB="0" distL="114300" distR="114300" simplePos="0" relativeHeight="251658249" behindDoc="0" locked="0" layoutInCell="1" allowOverlap="1" wp14:anchorId="0FFB6E80" wp14:editId="0FFB6E81">
          <wp:simplePos x="0" y="0"/>
          <wp:positionH relativeFrom="column">
            <wp:posOffset>3773171</wp:posOffset>
          </wp:positionH>
          <wp:positionV relativeFrom="paragraph">
            <wp:posOffset>162863</wp:posOffset>
          </wp:positionV>
          <wp:extent cx="146688" cy="104771"/>
          <wp:effectExtent l="0" t="0" r="5712" b="0"/>
          <wp:wrapNone/>
          <wp:docPr id="2" name="Picture 2"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6688" cy="104771"/>
                  </a:xfrm>
                  <a:prstGeom prst="rect">
                    <a:avLst/>
                  </a:prstGeom>
                  <a:noFill/>
                  <a:ln>
                    <a:noFill/>
                    <a:prstDash/>
                  </a:ln>
                </pic:spPr>
              </pic:pic>
            </a:graphicData>
          </a:graphic>
        </wp:anchor>
      </w:drawing>
    </w:r>
    <w:r>
      <w:rPr>
        <w:noProof/>
      </w:rPr>
      <w:drawing>
        <wp:anchor distT="0" distB="0" distL="114300" distR="114300" simplePos="0" relativeHeight="251658247" behindDoc="0" locked="0" layoutInCell="1" allowOverlap="1" wp14:anchorId="0FFB6E82" wp14:editId="0FFB6E83">
          <wp:simplePos x="0" y="0"/>
          <wp:positionH relativeFrom="column">
            <wp:posOffset>100327</wp:posOffset>
          </wp:positionH>
          <wp:positionV relativeFrom="paragraph">
            <wp:posOffset>94612</wp:posOffset>
          </wp:positionV>
          <wp:extent cx="125099" cy="180337"/>
          <wp:effectExtent l="0" t="0" r="8251" b="0"/>
          <wp:wrapNone/>
          <wp:docPr id="3" name="Picture 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5099" cy="180337"/>
                  </a:xfrm>
                  <a:prstGeom prst="rect">
                    <a:avLst/>
                  </a:prstGeom>
                  <a:noFill/>
                  <a:ln>
                    <a:noFill/>
                    <a:prstDash/>
                  </a:ln>
                </pic:spPr>
              </pic:pic>
            </a:graphicData>
          </a:graphic>
        </wp:anchor>
      </w:drawing>
    </w:r>
    <w:r>
      <w:rPr>
        <w:noProof/>
      </w:rPr>
      <w:drawing>
        <wp:anchor distT="0" distB="0" distL="114300" distR="114300" simplePos="0" relativeHeight="251658248" behindDoc="0" locked="0" layoutInCell="1" allowOverlap="1" wp14:anchorId="0FFB6E84" wp14:editId="0FFB6E85">
          <wp:simplePos x="0" y="0"/>
          <wp:positionH relativeFrom="column">
            <wp:posOffset>92711</wp:posOffset>
          </wp:positionH>
          <wp:positionV relativeFrom="paragraph">
            <wp:posOffset>328927</wp:posOffset>
          </wp:positionV>
          <wp:extent cx="151762" cy="151762"/>
          <wp:effectExtent l="0" t="0" r="638" b="638"/>
          <wp:wrapNone/>
          <wp:docPr id="4" name="Picture 4" descr="A close-up of the mo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51762" cy="151762"/>
                  </a:xfrm>
                  <a:prstGeom prst="rect">
                    <a:avLst/>
                  </a:prstGeom>
                  <a:noFill/>
                  <a:ln>
                    <a:noFill/>
                    <a:prstDash/>
                  </a:ln>
                </pic:spPr>
              </pic:pic>
            </a:graphicData>
          </a:graphic>
        </wp:anchor>
      </w:drawing>
    </w:r>
    <w:r>
      <w:rPr>
        <w:noProof/>
      </w:rPr>
      <w:drawing>
        <wp:anchor distT="0" distB="0" distL="114300" distR="114300" simplePos="0" relativeHeight="251658242" behindDoc="0" locked="0" layoutInCell="1" allowOverlap="1" wp14:anchorId="0FFB6E86" wp14:editId="0FFB6E87">
          <wp:simplePos x="0" y="0"/>
          <wp:positionH relativeFrom="column">
            <wp:posOffset>3773801</wp:posOffset>
          </wp:positionH>
          <wp:positionV relativeFrom="paragraph">
            <wp:posOffset>348615</wp:posOffset>
          </wp:positionV>
          <wp:extent cx="132075" cy="132075"/>
          <wp:effectExtent l="0" t="0" r="1275" b="1275"/>
          <wp:wrapNone/>
          <wp:docPr id="5" name="Graphic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96DAC541-7B7A-43D3-8B79-37D633B846F1}">
                        <asvg:svgBlip xmlns:asvg="http://schemas.microsoft.com/office/drawing/2016/SVG/main" r:embed="rId5"/>
                      </a:ext>
                    </a:extLst>
                  </a:blip>
                  <a:srcRect/>
                  <a:stretch>
                    <a:fillRect/>
                  </a:stretch>
                </pic:blipFill>
                <pic:spPr>
                  <a:xfrm>
                    <a:off x="0" y="0"/>
                    <a:ext cx="132075" cy="132075"/>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8246" behindDoc="0" locked="0" layoutInCell="1" allowOverlap="1" wp14:anchorId="0FFB6E88" wp14:editId="0FFB6E89">
              <wp:simplePos x="0" y="0"/>
              <wp:positionH relativeFrom="column">
                <wp:posOffset>3993513</wp:posOffset>
              </wp:positionH>
              <wp:positionV relativeFrom="paragraph">
                <wp:posOffset>299081</wp:posOffset>
              </wp:positionV>
              <wp:extent cx="1319534" cy="211455"/>
              <wp:effectExtent l="0" t="0" r="13966" b="17145"/>
              <wp:wrapNone/>
              <wp:docPr id="6" name="Text Box 6"/>
              <wp:cNvGraphicFramePr/>
              <a:graphic xmlns:a="http://schemas.openxmlformats.org/drawingml/2006/main">
                <a:graphicData uri="http://schemas.microsoft.com/office/word/2010/wordprocessingShape">
                  <wps:wsp>
                    <wps:cNvSpPr txBox="1"/>
                    <wps:spPr>
                      <a:xfrm>
                        <a:off x="0" y="0"/>
                        <a:ext cx="1319534" cy="211455"/>
                      </a:xfrm>
                      <a:prstGeom prst="rect">
                        <a:avLst/>
                      </a:prstGeom>
                      <a:noFill/>
                      <a:ln>
                        <a:noFill/>
                        <a:prstDash/>
                      </a:ln>
                    </wps:spPr>
                    <wps:txbx>
                      <w:txbxContent>
                        <w:p w14:paraId="0FFB6E92" w14:textId="77777777" w:rsidR="00107182" w:rsidRDefault="00D643FC">
                          <w:pPr>
                            <w:spacing w:line="319" w:lineRule="exact"/>
                            <w:rPr>
                              <w:rFonts w:ascii="Public Sans" w:hAnsi="Public Sans" w:hint="eastAsia"/>
                              <w:color w:val="FFFFFF"/>
                              <w:spacing w:val="2"/>
                              <w:kern w:val="3"/>
                              <w:sz w:val="18"/>
                              <w:szCs w:val="18"/>
                              <w:lang w:val="ro-RO"/>
                            </w:rPr>
                          </w:pPr>
                          <w:r>
                            <w:rPr>
                              <w:rFonts w:ascii="Public Sans" w:hAnsi="Public Sans"/>
                              <w:color w:val="FFFFFF"/>
                              <w:spacing w:val="2"/>
                              <w:kern w:val="3"/>
                              <w:sz w:val="18"/>
                              <w:szCs w:val="18"/>
                              <w:lang w:val="ro-RO"/>
                            </w:rPr>
                            <w:t>https://dn-agrar.eu/</w:t>
                          </w:r>
                        </w:p>
                      </w:txbxContent>
                    </wps:txbx>
                    <wps:bodyPr vert="horz" wrap="square" lIns="0" tIns="0" rIns="0" bIns="0" anchor="t" anchorCtr="0" compatLnSpc="0">
                      <a:noAutofit/>
                    </wps:bodyPr>
                  </wps:wsp>
                </a:graphicData>
              </a:graphic>
            </wp:anchor>
          </w:drawing>
        </mc:Choice>
        <mc:Fallback>
          <w:pict>
            <v:shapetype w14:anchorId="0FFB6E88" id="_x0000_t202" coordsize="21600,21600" o:spt="202" path="m,l,21600r21600,l21600,xe">
              <v:stroke joinstyle="miter"/>
              <v:path gradientshapeok="t" o:connecttype="rect"/>
            </v:shapetype>
            <v:shape id="Text Box 6" o:spid="_x0000_s1029" type="#_x0000_t202" style="position:absolute;margin-left:314.45pt;margin-top:23.55pt;width:103.9pt;height:16.6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" filled="f" stroked="f">
              <v:textbox inset="0,0,0,0">
                <w:txbxContent>
                  <w:p w14:paraId="0FFB6E92" w14:textId="77777777" w:rsidR="00107182" w:rsidRDefault="00D643FC">
                    <w:pPr>
                      <w:spacing w:line="319" w:lineRule="exact"/>
                      <w:rPr>
                        <w:rFonts w:ascii="Public Sans" w:hAnsi="Public Sans" w:hint="eastAsia"/>
                        <w:color w:val="FFFFFF"/>
                        <w:spacing w:val="2"/>
                        <w:kern w:val="3"/>
                        <w:sz w:val="18"/>
                        <w:szCs w:val="18"/>
                        <w:lang w:val="ro-RO"/>
                      </w:rPr>
                    </w:pPr>
                    <w:r>
                      <w:rPr>
                        <w:rFonts w:ascii="Public Sans" w:hAnsi="Public Sans"/>
                        <w:color w:val="FFFFFF"/>
                        <w:spacing w:val="2"/>
                        <w:kern w:val="3"/>
                        <w:sz w:val="18"/>
                        <w:szCs w:val="18"/>
                        <w:lang w:val="ro-RO"/>
                      </w:rPr>
                      <w:t>https://dn-agrar.eu/</w:t>
                    </w:r>
                  </w:p>
                </w:txbxContent>
              </v:textbox>
            </v:shape>
          </w:pict>
        </mc:Fallback>
      </mc:AlternateContent>
    </w:r>
    <w:r>
      <w:rPr>
        <w:noProof/>
      </w:rPr>
      <w:drawing>
        <wp:anchor distT="0" distB="0" distL="114300" distR="114300" simplePos="0" relativeHeight="251658241" behindDoc="0" locked="0" layoutInCell="1" allowOverlap="1" wp14:anchorId="0FFB6E8A" wp14:editId="0FFB6E8B">
          <wp:simplePos x="0" y="0"/>
          <wp:positionH relativeFrom="column">
            <wp:posOffset>3757297</wp:posOffset>
          </wp:positionH>
          <wp:positionV relativeFrom="paragraph">
            <wp:posOffset>164463</wp:posOffset>
          </wp:positionV>
          <wp:extent cx="146688" cy="104771"/>
          <wp:effectExtent l="0" t="0" r="5712" b="0"/>
          <wp:wrapNone/>
          <wp:docPr id="7" name="Graphic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96DAC541-7B7A-43D3-8B79-37D633B846F1}">
                        <asvg:svgBlip xmlns:asvg="http://schemas.microsoft.com/office/drawing/2016/SVG/main" r:embed="rId7"/>
                      </a:ext>
                    </a:extLst>
                  </a:blip>
                  <a:srcRect/>
                  <a:stretch>
                    <a:fillRect/>
                  </a:stretch>
                </pic:blipFill>
                <pic:spPr>
                  <a:xfrm>
                    <a:off x="0" y="0"/>
                    <a:ext cx="146688" cy="104771"/>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8245" behindDoc="0" locked="0" layoutInCell="1" allowOverlap="1" wp14:anchorId="0FFB6E8C" wp14:editId="0FFB6E8D">
              <wp:simplePos x="0" y="0"/>
              <wp:positionH relativeFrom="column">
                <wp:posOffset>3993513</wp:posOffset>
              </wp:positionH>
              <wp:positionV relativeFrom="paragraph">
                <wp:posOffset>73664</wp:posOffset>
              </wp:positionV>
              <wp:extent cx="1319534" cy="193679"/>
              <wp:effectExtent l="0" t="0" r="13966" b="15871"/>
              <wp:wrapNone/>
              <wp:docPr id="8" name="Text Box 8"/>
              <wp:cNvGraphicFramePr/>
              <a:graphic xmlns:a="http://schemas.openxmlformats.org/drawingml/2006/main">
                <a:graphicData uri="http://schemas.microsoft.com/office/word/2010/wordprocessingShape">
                  <wps:wsp>
                    <wps:cNvSpPr txBox="1"/>
                    <wps:spPr>
                      <a:xfrm>
                        <a:off x="0" y="0"/>
                        <a:ext cx="1319534" cy="193679"/>
                      </a:xfrm>
                      <a:prstGeom prst="rect">
                        <a:avLst/>
                      </a:prstGeom>
                      <a:noFill/>
                      <a:ln>
                        <a:noFill/>
                        <a:prstDash/>
                      </a:ln>
                    </wps:spPr>
                    <wps:txbx>
                      <w:txbxContent>
                        <w:p w14:paraId="0FFB6E94" w14:textId="77777777" w:rsidR="00107182" w:rsidRDefault="00D643FC">
                          <w:pPr>
                            <w:spacing w:line="319" w:lineRule="exact"/>
                            <w:rPr>
                              <w:rFonts w:ascii="Public Sans" w:hAnsi="Public Sans" w:hint="eastAsia"/>
                              <w:color w:val="FFFFFF"/>
                              <w:spacing w:val="2"/>
                              <w:kern w:val="3"/>
                              <w:sz w:val="18"/>
                              <w:szCs w:val="18"/>
                              <w:lang w:val="ro-RO"/>
                            </w:rPr>
                          </w:pPr>
                          <w:r>
                            <w:rPr>
                              <w:rFonts w:ascii="Public Sans" w:hAnsi="Public Sans"/>
                              <w:color w:val="FFFFFF"/>
                              <w:spacing w:val="2"/>
                              <w:kern w:val="3"/>
                              <w:sz w:val="18"/>
                              <w:szCs w:val="18"/>
                              <w:lang w:val="ro-RO"/>
                            </w:rPr>
                            <w:t>office@dn-agrar.eu</w:t>
                          </w:r>
                        </w:p>
                      </w:txbxContent>
                    </wps:txbx>
                    <wps:bodyPr vert="horz" wrap="square" lIns="0" tIns="0" rIns="0" bIns="0" anchor="t" anchorCtr="0" compatLnSpc="0">
                      <a:noAutofit/>
                    </wps:bodyPr>
                  </wps:wsp>
                </a:graphicData>
              </a:graphic>
            </wp:anchor>
          </w:drawing>
        </mc:Choice>
        <mc:Fallback>
          <w:pict>
            <v:shape w14:anchorId="0FFB6E8C" id="Text Box 8" o:spid="_x0000_s1030" type="#_x0000_t202" style="position:absolute;margin-left:314.45pt;margin-top:5.8pt;width:103.9pt;height:15.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" filled="f" stroked="f">
              <v:textbox inset="0,0,0,0">
                <w:txbxContent>
                  <w:p w14:paraId="0FFB6E94" w14:textId="77777777" w:rsidR="00107182" w:rsidRDefault="00D643FC">
                    <w:pPr>
                      <w:spacing w:line="319" w:lineRule="exact"/>
                      <w:rPr>
                        <w:rFonts w:ascii="Public Sans" w:hAnsi="Public Sans" w:hint="eastAsia"/>
                        <w:color w:val="FFFFFF"/>
                        <w:spacing w:val="2"/>
                        <w:kern w:val="3"/>
                        <w:sz w:val="18"/>
                        <w:szCs w:val="18"/>
                        <w:lang w:val="ro-RO"/>
                      </w:rPr>
                    </w:pPr>
                    <w:r>
                      <w:rPr>
                        <w:rFonts w:ascii="Public Sans" w:hAnsi="Public Sans"/>
                        <w:color w:val="FFFFFF"/>
                        <w:spacing w:val="2"/>
                        <w:kern w:val="3"/>
                        <w:sz w:val="18"/>
                        <w:szCs w:val="18"/>
                        <w:lang w:val="ro-RO"/>
                      </w:rPr>
                      <w:t>office@dn-agrar.eu</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FFB6E8E" wp14:editId="0FFB6E8F">
              <wp:simplePos x="0" y="0"/>
              <wp:positionH relativeFrom="column">
                <wp:posOffset>262890</wp:posOffset>
              </wp:positionH>
              <wp:positionV relativeFrom="paragraph">
                <wp:posOffset>299081</wp:posOffset>
              </wp:positionV>
              <wp:extent cx="1769748" cy="226698"/>
              <wp:effectExtent l="0" t="0" r="1902" b="1902"/>
              <wp:wrapNone/>
              <wp:docPr id="9" name="Text Box 9"/>
              <wp:cNvGraphicFramePr/>
              <a:graphic xmlns:a="http://schemas.openxmlformats.org/drawingml/2006/main">
                <a:graphicData uri="http://schemas.microsoft.com/office/word/2010/wordprocessingShape">
                  <wps:wsp>
                    <wps:cNvSpPr txBox="1"/>
                    <wps:spPr>
                      <a:xfrm>
                        <a:off x="0" y="0"/>
                        <a:ext cx="1769748" cy="226698"/>
                      </a:xfrm>
                      <a:prstGeom prst="rect">
                        <a:avLst/>
                      </a:prstGeom>
                      <a:noFill/>
                      <a:ln>
                        <a:noFill/>
                        <a:prstDash/>
                      </a:ln>
                    </wps:spPr>
                    <wps:txbx>
                      <w:txbxContent>
                        <w:p w14:paraId="0FFB6E96" w14:textId="77777777" w:rsidR="00107182" w:rsidRDefault="00D643FC">
                          <w:pPr>
                            <w:spacing w:line="319" w:lineRule="exact"/>
                            <w:rPr>
                              <w:rFonts w:ascii="Public Sans" w:hAnsi="Public Sans" w:hint="eastAsia"/>
                              <w:color w:val="FFFFFF"/>
                              <w:spacing w:val="2"/>
                              <w:kern w:val="3"/>
                              <w:sz w:val="18"/>
                              <w:szCs w:val="18"/>
                              <w:lang w:val="ro-RO"/>
                            </w:rPr>
                          </w:pPr>
                          <w:r>
                            <w:rPr>
                              <w:rFonts w:ascii="Public Sans" w:hAnsi="Public Sans"/>
                              <w:color w:val="FFFFFF"/>
                              <w:spacing w:val="2"/>
                              <w:kern w:val="3"/>
                              <w:sz w:val="18"/>
                              <w:szCs w:val="18"/>
                              <w:lang w:val="ro-RO"/>
                            </w:rPr>
                            <w:t xml:space="preserve"> +40 258 818 114, +40 258 818 115</w:t>
                          </w:r>
                        </w:p>
                      </w:txbxContent>
                    </wps:txbx>
                    <wps:bodyPr vert="horz" wrap="square" lIns="0" tIns="0" rIns="0" bIns="0" anchor="t" anchorCtr="0" compatLnSpc="0">
                      <a:noAutofit/>
                    </wps:bodyPr>
                  </wps:wsp>
                </a:graphicData>
              </a:graphic>
            </wp:anchor>
          </w:drawing>
        </mc:Choice>
        <mc:Fallback>
          <w:pict>
            <v:shape w14:anchorId="0FFB6E8E" id="Text Box 9" o:spid="_x0000_s1031" type="#_x0000_t202" style="position:absolute;margin-left:20.7pt;margin-top:23.55pt;width:139.35pt;height:17.8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" filled="f" stroked="f">
              <v:textbox inset="0,0,0,0">
                <w:txbxContent>
                  <w:p w14:paraId="0FFB6E96" w14:textId="77777777" w:rsidR="00107182" w:rsidRDefault="00D643FC">
                    <w:pPr>
                      <w:spacing w:line="319" w:lineRule="exact"/>
                      <w:rPr>
                        <w:rFonts w:ascii="Public Sans" w:hAnsi="Public Sans" w:hint="eastAsia"/>
                        <w:color w:val="FFFFFF"/>
                        <w:spacing w:val="2"/>
                        <w:kern w:val="3"/>
                        <w:sz w:val="18"/>
                        <w:szCs w:val="18"/>
                        <w:lang w:val="ro-RO"/>
                      </w:rPr>
                    </w:pPr>
                    <w:r>
                      <w:rPr>
                        <w:rFonts w:ascii="Public Sans" w:hAnsi="Public Sans"/>
                        <w:color w:val="FFFFFF"/>
                        <w:spacing w:val="2"/>
                        <w:kern w:val="3"/>
                        <w:sz w:val="18"/>
                        <w:szCs w:val="18"/>
                        <w:lang w:val="ro-RO"/>
                      </w:rPr>
                      <w:t xml:space="preserve"> +40 258 818 114, +40 258 818 115</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0FFB6E90" wp14:editId="0FFB6E91">
              <wp:simplePos x="0" y="0"/>
              <wp:positionH relativeFrom="column">
                <wp:posOffset>263520</wp:posOffset>
              </wp:positionH>
              <wp:positionV relativeFrom="paragraph">
                <wp:posOffset>73023</wp:posOffset>
              </wp:positionV>
              <wp:extent cx="3148334" cy="222885"/>
              <wp:effectExtent l="0" t="0" r="13966" b="5715"/>
              <wp:wrapNone/>
              <wp:docPr id="10" name="Text Box 10"/>
              <wp:cNvGraphicFramePr/>
              <a:graphic xmlns:a="http://schemas.openxmlformats.org/drawingml/2006/main">
                <a:graphicData uri="http://schemas.microsoft.com/office/word/2010/wordprocessingShape">
                  <wps:wsp>
                    <wps:cNvSpPr txBox="1"/>
                    <wps:spPr>
                      <a:xfrm>
                        <a:off x="0" y="0"/>
                        <a:ext cx="3148334" cy="222885"/>
                      </a:xfrm>
                      <a:prstGeom prst="rect">
                        <a:avLst/>
                      </a:prstGeom>
                      <a:noFill/>
                      <a:ln>
                        <a:noFill/>
                        <a:prstDash/>
                      </a:ln>
                    </wps:spPr>
                    <wps:txbx>
                      <w:txbxContent>
                        <w:p w14:paraId="0FFB6E98" w14:textId="77777777" w:rsidR="00107182" w:rsidRDefault="00D643FC">
                          <w:pPr>
                            <w:spacing w:line="319" w:lineRule="exact"/>
                          </w:pPr>
                          <w:r>
                            <w:rPr>
                              <w:rFonts w:ascii="Public Sans" w:hAnsi="Public Sans"/>
                              <w:color w:val="FFFFFF"/>
                              <w:spacing w:val="2"/>
                              <w:kern w:val="3"/>
                              <w:sz w:val="18"/>
                              <w:szCs w:val="18"/>
                              <w:lang w:val="es-ES"/>
                            </w:rPr>
                            <w:t xml:space="preserve"> Alba-Iulia, Piața Iuliu Maniu, nr. 1, bl. 31DE, jud. ALBA, ROM</w:t>
                          </w:r>
                          <w:r>
                            <w:rPr>
                              <w:rFonts w:ascii="Public Sans" w:hAnsi="Public Sans"/>
                              <w:color w:val="FFFFFF"/>
                              <w:sz w:val="18"/>
                              <w:szCs w:val="18"/>
                              <w:lang w:val="pt-PT"/>
                            </w:rPr>
                            <w:t>Ȃ</w:t>
                          </w:r>
                          <w:r>
                            <w:rPr>
                              <w:rFonts w:ascii="Public Sans" w:hAnsi="Public Sans"/>
                              <w:color w:val="FFFFFF"/>
                              <w:spacing w:val="2"/>
                              <w:kern w:val="3"/>
                              <w:sz w:val="18"/>
                              <w:szCs w:val="18"/>
                              <w:lang w:val="es-ES"/>
                            </w:rPr>
                            <w:t>NIA</w:t>
                          </w:r>
                        </w:p>
                      </w:txbxContent>
                    </wps:txbx>
                    <wps:bodyPr vert="horz" wrap="square" lIns="0" tIns="0" rIns="0" bIns="0" anchor="t" anchorCtr="0" compatLnSpc="0">
                      <a:noAutofit/>
                    </wps:bodyPr>
                  </wps:wsp>
                </a:graphicData>
              </a:graphic>
            </wp:anchor>
          </w:drawing>
        </mc:Choice>
        <mc:Fallback>
          <w:pict>
            <v:shape w14:anchorId="0FFB6E90" id="Text Box 10" o:spid="_x0000_s1032" type="#_x0000_t202" style="position:absolute;margin-left:20.75pt;margin-top:5.75pt;width:247.9pt;height:17.5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" filled="f" stroked="f">
              <v:textbox inset="0,0,0,0">
                <w:txbxContent>
                  <w:p w14:paraId="0FFB6E98" w14:textId="77777777" w:rsidR="00107182" w:rsidRDefault="00D643FC">
                    <w:pPr>
                      <w:spacing w:line="319" w:lineRule="exact"/>
                    </w:pPr>
                    <w:r>
                      <w:rPr>
                        <w:rFonts w:ascii="Public Sans" w:hAnsi="Public Sans"/>
                        <w:color w:val="FFFFFF"/>
                        <w:spacing w:val="2"/>
                        <w:kern w:val="3"/>
                        <w:sz w:val="18"/>
                        <w:szCs w:val="18"/>
                        <w:lang w:val="es-ES"/>
                      </w:rPr>
                      <w:t xml:space="preserve"> Alba-Iulia, Piața Iuliu Maniu, nr. 1, bl. 31DE, jud. ALBA, ROM</w:t>
                    </w:r>
                    <w:r>
                      <w:rPr>
                        <w:rFonts w:ascii="Public Sans" w:hAnsi="Public Sans"/>
                        <w:color w:val="FFFFFF"/>
                        <w:sz w:val="18"/>
                        <w:szCs w:val="18"/>
                        <w:lang w:val="pt-PT"/>
                      </w:rPr>
                      <w:t>Ȃ</w:t>
                    </w:r>
                    <w:r>
                      <w:rPr>
                        <w:rFonts w:ascii="Public Sans" w:hAnsi="Public Sans"/>
                        <w:color w:val="FFFFFF"/>
                        <w:spacing w:val="2"/>
                        <w:kern w:val="3"/>
                        <w:sz w:val="18"/>
                        <w:szCs w:val="18"/>
                        <w:lang w:val="es-ES"/>
                      </w:rPr>
                      <w:t>NIA</w:t>
                    </w:r>
                  </w:p>
                </w:txbxContent>
              </v:textbox>
            </v:shape>
          </w:pict>
        </mc:Fallback>
      </mc:AlternateContent>
    </w:r>
  </w:p>
  <w:p w14:paraId="0FFB6E8A" w14:textId="77777777" w:rsidR="00107182" w:rsidRDefault="00587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F3CBB" w14:textId="77777777" w:rsidR="006677EF" w:rsidRDefault="00D643FC">
      <w:pPr>
        <w:spacing w:after="0" w:line="240" w:lineRule="auto"/>
      </w:pPr>
      <w:r>
        <w:rPr>
          <w:color w:val="000000"/>
        </w:rPr>
        <w:separator/>
      </w:r>
    </w:p>
  </w:footnote>
  <w:footnote w:type="continuationSeparator" w:id="0">
    <w:p w14:paraId="01DF773F" w14:textId="77777777" w:rsidR="006677EF" w:rsidRDefault="00D643FC">
      <w:pPr>
        <w:spacing w:after="0" w:line="240" w:lineRule="auto"/>
      </w:pPr>
      <w:r>
        <w:continuationSeparator/>
      </w:r>
    </w:p>
  </w:footnote>
  <w:footnote w:type="continuationNotice" w:id="1">
    <w:p w14:paraId="510DE140" w14:textId="77777777" w:rsidR="00C307B0" w:rsidRDefault="00C307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B6E86" w14:textId="77777777" w:rsidR="00107182" w:rsidRDefault="00D643FC">
    <w:pPr>
      <w:pStyle w:val="Header"/>
    </w:pPr>
    <w:r>
      <w:rPr>
        <w:noProof/>
      </w:rPr>
      <w:drawing>
        <wp:anchor distT="0" distB="0" distL="114300" distR="114300" simplePos="0" relativeHeight="251658240" behindDoc="1" locked="0" layoutInCell="1" allowOverlap="1" wp14:anchorId="0FFB6E7E" wp14:editId="0FFB6E7F">
          <wp:simplePos x="0" y="0"/>
          <wp:positionH relativeFrom="page">
            <wp:align>left</wp:align>
          </wp:positionH>
          <wp:positionV relativeFrom="paragraph">
            <wp:posOffset>-228600</wp:posOffset>
          </wp:positionV>
          <wp:extent cx="7619868" cy="10770845"/>
          <wp:effectExtent l="0" t="0" r="132"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619868" cy="10770845"/>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8A1938"/>
    <w:multiLevelType w:val="multilevel"/>
    <w:tmpl w:val="5C30FE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680544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autoHyphenation/>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77"/>
    <w:rsid w:val="001306B7"/>
    <w:rsid w:val="00171FB7"/>
    <w:rsid w:val="00273D77"/>
    <w:rsid w:val="003F11EE"/>
    <w:rsid w:val="005879E0"/>
    <w:rsid w:val="006677EF"/>
    <w:rsid w:val="008C090C"/>
    <w:rsid w:val="00A53896"/>
    <w:rsid w:val="00BF45D7"/>
    <w:rsid w:val="00C307B0"/>
    <w:rsid w:val="00C45129"/>
    <w:rsid w:val="00D643FC"/>
    <w:rsid w:val="00E55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FB6E73"/>
  <w15:docId w15:val="{95C7FFEA-A3DA-4EA0-B726-6C0597F80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Yu Mincho" w:hAnsi="Calibri" w:cs="Arial"/>
        <w:lang w:val="en-US" w:eastAsia="en-US" w:bidi="ar-SA"/>
      </w:rPr>
    </w:rPrDefault>
    <w:pPrDefault>
      <w:pPr>
        <w:autoSpaceDN w:val="0"/>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Titluri"/>
    <w:next w:val="Normal"/>
    <w:uiPriority w:val="9"/>
    <w:qFormat/>
    <w:pPr>
      <w:outlineLvl w:val="0"/>
    </w:pPr>
  </w:style>
  <w:style w:type="paragraph" w:styleId="Heading2">
    <w:name w:val="heading 2"/>
    <w:basedOn w:val="Subtitlu"/>
    <w:next w:val="Normal"/>
    <w:uiPriority w:val="9"/>
    <w:unhideWhenUsed/>
    <w:qFormat/>
    <w:pPr>
      <w:outlineLvl w:val="1"/>
    </w:pPr>
  </w:style>
  <w:style w:type="paragraph" w:styleId="Heading3">
    <w:name w:val="heading 3"/>
    <w:basedOn w:val="Normal"/>
    <w:next w:val="Normal"/>
    <w:uiPriority w:val="9"/>
    <w:semiHidden/>
    <w:unhideWhenUsed/>
    <w:qFormat/>
    <w:pPr>
      <w:keepNext/>
      <w:keepLines/>
      <w:spacing w:before="40" w:after="0" w:line="240" w:lineRule="auto"/>
      <w:outlineLvl w:val="2"/>
    </w:pPr>
    <w:rPr>
      <w:rFonts w:ascii="Calibri Light" w:eastAsia="Yu Gothic Light" w:hAnsi="Calibri Light" w:cs="Times New Roman"/>
      <w:color w:val="44546A"/>
      <w:sz w:val="24"/>
      <w:szCs w:val="24"/>
    </w:rPr>
  </w:style>
  <w:style w:type="paragraph" w:styleId="Heading4">
    <w:name w:val="heading 4"/>
    <w:basedOn w:val="Normal"/>
    <w:next w:val="Normal"/>
    <w:uiPriority w:val="9"/>
    <w:semiHidden/>
    <w:unhideWhenUsed/>
    <w:qFormat/>
    <w:pPr>
      <w:keepNext/>
      <w:keepLines/>
      <w:spacing w:before="40" w:after="0"/>
      <w:outlineLvl w:val="3"/>
    </w:pPr>
    <w:rPr>
      <w:rFonts w:ascii="Calibri Light" w:eastAsia="Yu Gothic Light" w:hAnsi="Calibri Light" w:cs="Times New Roman"/>
      <w:sz w:val="22"/>
      <w:szCs w:val="22"/>
    </w:rPr>
  </w:style>
  <w:style w:type="paragraph" w:styleId="Heading5">
    <w:name w:val="heading 5"/>
    <w:basedOn w:val="Normal"/>
    <w:next w:val="Normal"/>
    <w:uiPriority w:val="9"/>
    <w:semiHidden/>
    <w:unhideWhenUsed/>
    <w:qFormat/>
    <w:pPr>
      <w:keepNext/>
      <w:keepLines/>
      <w:spacing w:before="40" w:after="0"/>
      <w:outlineLvl w:val="4"/>
    </w:pPr>
    <w:rPr>
      <w:rFonts w:ascii="Calibri Light" w:eastAsia="Yu Gothic Light" w:hAnsi="Calibri Light" w:cs="Times New Roman"/>
      <w:color w:val="44546A"/>
      <w:sz w:val="22"/>
      <w:szCs w:val="22"/>
    </w:rPr>
  </w:style>
  <w:style w:type="paragraph" w:styleId="Heading6">
    <w:name w:val="heading 6"/>
    <w:basedOn w:val="Normal"/>
    <w:next w:val="Normal"/>
    <w:uiPriority w:val="9"/>
    <w:semiHidden/>
    <w:unhideWhenUsed/>
    <w:qFormat/>
    <w:pPr>
      <w:keepNext/>
      <w:keepLines/>
      <w:spacing w:before="40" w:after="0"/>
      <w:outlineLvl w:val="5"/>
    </w:pPr>
    <w:rPr>
      <w:rFonts w:ascii="Calibri Light" w:eastAsia="Yu Gothic Light" w:hAnsi="Calibri Light" w:cs="Times New Roman"/>
      <w:i/>
      <w:iCs/>
      <w:color w:val="44546A"/>
      <w:sz w:val="21"/>
      <w:szCs w:val="21"/>
    </w:rPr>
  </w:style>
  <w:style w:type="paragraph" w:styleId="Heading7">
    <w:name w:val="heading 7"/>
    <w:basedOn w:val="Normal"/>
    <w:next w:val="Normal"/>
    <w:pPr>
      <w:keepNext/>
      <w:keepLines/>
      <w:spacing w:before="40" w:after="0"/>
      <w:outlineLvl w:val="6"/>
    </w:pPr>
    <w:rPr>
      <w:rFonts w:ascii="Calibri Light" w:eastAsia="Yu Gothic Light" w:hAnsi="Calibri Light" w:cs="Times New Roman"/>
      <w:i/>
      <w:iCs/>
      <w:color w:val="1F3864"/>
      <w:sz w:val="21"/>
      <w:szCs w:val="21"/>
    </w:rPr>
  </w:style>
  <w:style w:type="paragraph" w:styleId="Heading8">
    <w:name w:val="heading 8"/>
    <w:basedOn w:val="Normal"/>
    <w:next w:val="Normal"/>
    <w:pPr>
      <w:keepNext/>
      <w:keepLines/>
      <w:spacing w:before="40" w:after="0"/>
      <w:outlineLvl w:val="7"/>
    </w:pPr>
    <w:rPr>
      <w:rFonts w:ascii="Calibri Light" w:eastAsia="Yu Gothic Light" w:hAnsi="Calibri Light" w:cs="Times New Roman"/>
      <w:b/>
      <w:bCs/>
      <w:color w:val="44546A"/>
    </w:rPr>
  </w:style>
  <w:style w:type="paragraph" w:styleId="Heading9">
    <w:name w:val="heading 9"/>
    <w:basedOn w:val="Normal"/>
    <w:next w:val="Normal"/>
    <w:pPr>
      <w:keepNext/>
      <w:keepLines/>
      <w:spacing w:before="40" w:after="0"/>
      <w:outlineLvl w:val="8"/>
    </w:pPr>
    <w:rPr>
      <w:rFonts w:ascii="Calibri Light" w:eastAsia="Yu Gothic Light" w:hAnsi="Calibri Light" w:cs="Times New Roman"/>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line="240" w:lineRule="auto"/>
    </w:pPr>
  </w:style>
  <w:style w:type="character" w:customStyle="1" w:styleId="FooterChar">
    <w:name w:val="Footer Char"/>
    <w:basedOn w:val="DefaultParagraphFont"/>
  </w:style>
  <w:style w:type="character" w:customStyle="1" w:styleId="Heading1Char">
    <w:name w:val="Heading 1 Char"/>
    <w:basedOn w:val="DefaultParagraphFont"/>
    <w:rPr>
      <w:rFonts w:ascii="Arial" w:hAnsi="Arial" w:cs="Arial"/>
      <w:b/>
      <w:bCs/>
      <w:color w:val="008000"/>
      <w:sz w:val="40"/>
      <w:szCs w:val="40"/>
      <w:u w:val="single" w:color="E87C1A"/>
    </w:rPr>
  </w:style>
  <w:style w:type="character" w:customStyle="1" w:styleId="Heading2Char">
    <w:name w:val="Heading 2 Char"/>
    <w:basedOn w:val="DefaultParagraphFont"/>
    <w:rPr>
      <w:rFonts w:ascii="Arial" w:hAnsi="Arial" w:cs="Arial"/>
      <w:b/>
      <w:bCs/>
      <w:color w:val="008000"/>
      <w:sz w:val="30"/>
      <w:szCs w:val="30"/>
      <w:u w:val="single" w:color="E87C1A"/>
      <w:lang w:val="ro-RO"/>
    </w:rPr>
  </w:style>
  <w:style w:type="character" w:customStyle="1" w:styleId="Heading3Char">
    <w:name w:val="Heading 3 Char"/>
    <w:basedOn w:val="DefaultParagraphFont"/>
    <w:rPr>
      <w:rFonts w:ascii="Calibri Light" w:eastAsia="Yu Gothic Light" w:hAnsi="Calibri Light" w:cs="Times New Roman"/>
      <w:color w:val="44546A"/>
      <w:sz w:val="24"/>
      <w:szCs w:val="24"/>
    </w:rPr>
  </w:style>
  <w:style w:type="character" w:customStyle="1" w:styleId="Heading4Char">
    <w:name w:val="Heading 4 Char"/>
    <w:basedOn w:val="DefaultParagraphFont"/>
    <w:rPr>
      <w:rFonts w:ascii="Calibri Light" w:eastAsia="Yu Gothic Light" w:hAnsi="Calibri Light" w:cs="Times New Roman"/>
      <w:sz w:val="22"/>
      <w:szCs w:val="22"/>
    </w:rPr>
  </w:style>
  <w:style w:type="character" w:customStyle="1" w:styleId="Heading5Char">
    <w:name w:val="Heading 5 Char"/>
    <w:basedOn w:val="DefaultParagraphFont"/>
    <w:rPr>
      <w:rFonts w:ascii="Calibri Light" w:eastAsia="Yu Gothic Light" w:hAnsi="Calibri Light" w:cs="Times New Roman"/>
      <w:color w:val="44546A"/>
      <w:sz w:val="22"/>
      <w:szCs w:val="22"/>
    </w:rPr>
  </w:style>
  <w:style w:type="character" w:customStyle="1" w:styleId="Heading6Char">
    <w:name w:val="Heading 6 Char"/>
    <w:basedOn w:val="DefaultParagraphFont"/>
    <w:rPr>
      <w:rFonts w:ascii="Calibri Light" w:eastAsia="Yu Gothic Light" w:hAnsi="Calibri Light" w:cs="Times New Roman"/>
      <w:i/>
      <w:iCs/>
      <w:color w:val="44546A"/>
      <w:sz w:val="21"/>
      <w:szCs w:val="21"/>
    </w:rPr>
  </w:style>
  <w:style w:type="character" w:customStyle="1" w:styleId="Heading7Char">
    <w:name w:val="Heading 7 Char"/>
    <w:basedOn w:val="DefaultParagraphFont"/>
    <w:rPr>
      <w:rFonts w:ascii="Calibri Light" w:eastAsia="Yu Gothic Light" w:hAnsi="Calibri Light" w:cs="Times New Roman"/>
      <w:i/>
      <w:iCs/>
      <w:color w:val="1F3864"/>
      <w:sz w:val="21"/>
      <w:szCs w:val="21"/>
    </w:rPr>
  </w:style>
  <w:style w:type="character" w:customStyle="1" w:styleId="Heading8Char">
    <w:name w:val="Heading 8 Char"/>
    <w:basedOn w:val="DefaultParagraphFont"/>
    <w:rPr>
      <w:rFonts w:ascii="Calibri Light" w:eastAsia="Yu Gothic Light" w:hAnsi="Calibri Light" w:cs="Times New Roman"/>
      <w:b/>
      <w:bCs/>
      <w:color w:val="44546A"/>
    </w:rPr>
  </w:style>
  <w:style w:type="character" w:customStyle="1" w:styleId="Heading9Char">
    <w:name w:val="Heading 9 Char"/>
    <w:basedOn w:val="DefaultParagraphFont"/>
    <w:rPr>
      <w:rFonts w:ascii="Calibri Light" w:eastAsia="Yu Gothic Light" w:hAnsi="Calibri Light" w:cs="Times New Roman"/>
      <w:b/>
      <w:bCs/>
      <w:i/>
      <w:iCs/>
      <w:color w:val="44546A"/>
    </w:rPr>
  </w:style>
  <w:style w:type="paragraph" w:styleId="Caption">
    <w:name w:val="caption"/>
    <w:basedOn w:val="Normal"/>
    <w:next w:val="Normal"/>
    <w:pPr>
      <w:spacing w:line="240" w:lineRule="auto"/>
    </w:pPr>
    <w:rPr>
      <w:b/>
      <w:bCs/>
      <w:smallCaps/>
      <w:color w:val="595959"/>
      <w:spacing w:val="6"/>
    </w:rPr>
  </w:style>
  <w:style w:type="paragraph" w:styleId="Title">
    <w:name w:val="Title"/>
    <w:basedOn w:val="Normal"/>
    <w:next w:val="Normal"/>
    <w:uiPriority w:val="10"/>
    <w:qFormat/>
    <w:pPr>
      <w:spacing w:after="0" w:line="240" w:lineRule="auto"/>
      <w:contextualSpacing/>
    </w:pPr>
    <w:rPr>
      <w:rFonts w:ascii="Calibri Light" w:eastAsia="Yu Gothic Light" w:hAnsi="Calibri Light" w:cs="Times New Roman"/>
      <w:color w:val="4472C4"/>
      <w:spacing w:val="-10"/>
      <w:sz w:val="56"/>
      <w:szCs w:val="56"/>
    </w:rPr>
  </w:style>
  <w:style w:type="character" w:customStyle="1" w:styleId="TitleChar">
    <w:name w:val="Title Char"/>
    <w:basedOn w:val="DefaultParagraphFont"/>
    <w:rPr>
      <w:rFonts w:ascii="Calibri Light" w:eastAsia="Yu Gothic Light" w:hAnsi="Calibri Light" w:cs="Times New Roman"/>
      <w:color w:val="4472C4"/>
      <w:spacing w:val="-10"/>
      <w:sz w:val="56"/>
      <w:szCs w:val="56"/>
    </w:rPr>
  </w:style>
  <w:style w:type="paragraph" w:styleId="Subtitle">
    <w:name w:val="Subtitle"/>
    <w:basedOn w:val="Normal"/>
    <w:next w:val="Normal"/>
    <w:uiPriority w:val="11"/>
    <w:qFormat/>
    <w:pPr>
      <w:spacing w:line="240" w:lineRule="auto"/>
    </w:pPr>
    <w:rPr>
      <w:rFonts w:ascii="Calibri Light" w:eastAsia="Yu Gothic Light" w:hAnsi="Calibri Light" w:cs="Times New Roman"/>
      <w:sz w:val="24"/>
      <w:szCs w:val="24"/>
    </w:rPr>
  </w:style>
  <w:style w:type="character" w:customStyle="1" w:styleId="SubtitleChar">
    <w:name w:val="Subtitle Char"/>
    <w:basedOn w:val="DefaultParagraphFont"/>
    <w:rPr>
      <w:rFonts w:ascii="Calibri Light" w:eastAsia="Yu Gothic Light" w:hAnsi="Calibri Light" w:cs="Times New Roman"/>
      <w:sz w:val="24"/>
      <w:szCs w:val="24"/>
    </w:rPr>
  </w:style>
  <w:style w:type="character" w:styleId="Strong">
    <w:name w:val="Strong"/>
    <w:basedOn w:val="DefaultParagraphFont"/>
    <w:rPr>
      <w:b/>
      <w:bCs/>
    </w:rPr>
  </w:style>
  <w:style w:type="character" w:styleId="Emphasis">
    <w:name w:val="Emphasis"/>
    <w:basedOn w:val="DefaultParagraphFont"/>
    <w:rPr>
      <w:i/>
      <w:iCs/>
    </w:rPr>
  </w:style>
  <w:style w:type="paragraph" w:styleId="NoSpacing">
    <w:name w:val="No Spacing"/>
    <w:pPr>
      <w:suppressAutoHyphens/>
      <w:spacing w:after="0" w:line="240" w:lineRule="auto"/>
    </w:pPr>
  </w:style>
  <w:style w:type="paragraph" w:styleId="Quote">
    <w:name w:val="Quote"/>
    <w:basedOn w:val="Normal"/>
    <w:next w:val="Normal"/>
    <w:pPr>
      <w:spacing w:before="160"/>
      <w:ind w:left="720" w:right="720"/>
    </w:pPr>
    <w:rPr>
      <w:i/>
      <w:iCs/>
      <w:color w:val="404040"/>
    </w:rPr>
  </w:style>
  <w:style w:type="character" w:customStyle="1" w:styleId="QuoteChar">
    <w:name w:val="Quote Char"/>
    <w:basedOn w:val="DefaultParagraphFont"/>
    <w:rPr>
      <w:i/>
      <w:iCs/>
      <w:color w:val="404040"/>
    </w:rPr>
  </w:style>
  <w:style w:type="paragraph" w:styleId="IntenseQuote">
    <w:name w:val="Intense Quote"/>
    <w:basedOn w:val="Normal"/>
    <w:next w:val="Normal"/>
    <w:pPr>
      <w:pBdr>
        <w:left w:val="single" w:sz="18" w:space="12" w:color="4472C4"/>
      </w:pBdr>
      <w:spacing w:before="100" w:line="300" w:lineRule="auto"/>
      <w:ind w:left="1224" w:right="1224"/>
    </w:pPr>
    <w:rPr>
      <w:rFonts w:ascii="Calibri Light" w:eastAsia="Yu Gothic Light" w:hAnsi="Calibri Light" w:cs="Times New Roman"/>
      <w:color w:val="4472C4"/>
      <w:sz w:val="28"/>
      <w:szCs w:val="28"/>
    </w:rPr>
  </w:style>
  <w:style w:type="character" w:customStyle="1" w:styleId="IntenseQuoteChar">
    <w:name w:val="Intense Quote Char"/>
    <w:basedOn w:val="DefaultParagraphFont"/>
    <w:rPr>
      <w:rFonts w:ascii="Calibri Light" w:eastAsia="Yu Gothic Light" w:hAnsi="Calibri Light" w:cs="Times New Roman"/>
      <w:color w:val="4472C4"/>
      <w:sz w:val="28"/>
      <w:szCs w:val="28"/>
    </w:rPr>
  </w:style>
  <w:style w:type="character" w:styleId="SubtleEmphasis">
    <w:name w:val="Subtle Emphasis"/>
    <w:basedOn w:val="DefaultParagraphFont"/>
    <w:rPr>
      <w:i/>
      <w:iCs/>
      <w:color w:val="404040"/>
    </w:rPr>
  </w:style>
  <w:style w:type="character" w:styleId="IntenseEmphasis">
    <w:name w:val="Intense Emphasis"/>
    <w:basedOn w:val="DefaultParagraphFont"/>
    <w:rPr>
      <w:b/>
      <w:bCs/>
      <w:i/>
      <w:iCs/>
    </w:rPr>
  </w:style>
  <w:style w:type="character" w:styleId="SubtleReference">
    <w:name w:val="Subtle Reference"/>
    <w:basedOn w:val="DefaultParagraphFont"/>
    <w:rPr>
      <w:smallCaps/>
      <w:color w:val="404040"/>
      <w:u w:val="single" w:color="7F7F7F"/>
    </w:rPr>
  </w:style>
  <w:style w:type="character" w:styleId="IntenseReference">
    <w:name w:val="Intense Reference"/>
    <w:basedOn w:val="DefaultParagraphFont"/>
    <w:rPr>
      <w:b/>
      <w:bCs/>
      <w:smallCaps/>
      <w:spacing w:val="5"/>
      <w:u w:val="single"/>
    </w:rPr>
  </w:style>
  <w:style w:type="character" w:styleId="BookTitle">
    <w:name w:val="Book Title"/>
    <w:basedOn w:val="DefaultParagraphFont"/>
    <w:rPr>
      <w:b/>
      <w:bCs/>
      <w:smallCaps/>
    </w:rPr>
  </w:style>
  <w:style w:type="paragraph" w:styleId="TOCHeading">
    <w:name w:val="TOC Heading"/>
    <w:basedOn w:val="Heading1"/>
    <w:next w:val="Normal"/>
  </w:style>
  <w:style w:type="paragraph" w:styleId="BodyText">
    <w:name w:val="Body Text"/>
    <w:basedOn w:val="Normal"/>
    <w:pPr>
      <w:widowControl w:val="0"/>
      <w:autoSpaceDE w:val="0"/>
      <w:spacing w:after="0" w:line="240" w:lineRule="auto"/>
    </w:pPr>
    <w:rPr>
      <w:rFonts w:ascii="Verdana" w:eastAsia="Verdana" w:hAnsi="Verdana" w:cs="Verdana"/>
    </w:rPr>
  </w:style>
  <w:style w:type="character" w:customStyle="1" w:styleId="BodyTextChar">
    <w:name w:val="Body Text Char"/>
    <w:basedOn w:val="DefaultParagraphFont"/>
    <w:rPr>
      <w:rFonts w:ascii="Verdana" w:eastAsia="Verdana" w:hAnsi="Verdana" w:cs="Verdana"/>
      <w:sz w:val="20"/>
      <w:szCs w:val="20"/>
    </w:rPr>
  </w:style>
  <w:style w:type="paragraph" w:customStyle="1" w:styleId="TableParagraph">
    <w:name w:val="Table Paragraph"/>
    <w:basedOn w:val="Normal"/>
    <w:pPr>
      <w:widowControl w:val="0"/>
      <w:autoSpaceDE w:val="0"/>
      <w:spacing w:before="24" w:after="0" w:line="240" w:lineRule="auto"/>
      <w:jc w:val="right"/>
    </w:pPr>
    <w:rPr>
      <w:rFonts w:ascii="Verdana" w:eastAsia="Verdana" w:hAnsi="Verdana" w:cs="Verdana"/>
    </w:rPr>
  </w:style>
  <w:style w:type="character" w:styleId="Hyperlink">
    <w:name w:val="Hyperlink"/>
    <w:basedOn w:val="DefaultParagraphFont"/>
    <w:uiPriority w:val="99"/>
    <w:rPr>
      <w:color w:val="0563C1"/>
      <w:u w:val="single"/>
    </w:rPr>
  </w:style>
  <w:style w:type="paragraph" w:styleId="ListParagraph">
    <w:name w:val="List Paragraph"/>
    <w:basedOn w:val="Normal"/>
    <w:pPr>
      <w:ind w:left="720"/>
      <w:contextualSpacing/>
    </w:pPr>
  </w:style>
  <w:style w:type="paragraph" w:customStyle="1" w:styleId="DecimalAligned">
    <w:name w:val="Decimal Aligned"/>
    <w:basedOn w:val="Normal"/>
    <w:pPr>
      <w:tabs>
        <w:tab w:val="left" w:pos="360"/>
      </w:tabs>
      <w:spacing w:after="200" w:line="276" w:lineRule="auto"/>
    </w:pPr>
    <w:rPr>
      <w:rFonts w:cs="Times New Roman"/>
    </w:rPr>
  </w:style>
  <w:style w:type="paragraph" w:styleId="FootnoteText">
    <w:name w:val="footnote text"/>
    <w:basedOn w:val="Normal"/>
    <w:pPr>
      <w:spacing w:after="0" w:line="240" w:lineRule="auto"/>
    </w:pPr>
    <w:rPr>
      <w:rFonts w:cs="Times New Roman"/>
    </w:rPr>
  </w:style>
  <w:style w:type="character" w:customStyle="1" w:styleId="FootnoteTextChar">
    <w:name w:val="Footnote Text Char"/>
    <w:basedOn w:val="DefaultParagraphFont"/>
    <w:rPr>
      <w:rFonts w:eastAsia="Yu Mincho" w:cs="Times New Roman"/>
      <w:sz w:val="20"/>
      <w:szCs w:val="20"/>
    </w:rPr>
  </w:style>
  <w:style w:type="character" w:styleId="PlaceholderText">
    <w:name w:val="Placeholder Text"/>
    <w:basedOn w:val="DefaultParagraphFont"/>
    <w:rPr>
      <w:color w:val="808080"/>
    </w:rPr>
  </w:style>
  <w:style w:type="character" w:customStyle="1" w:styleId="jsgrdq">
    <w:name w:val="jsgrdq"/>
    <w:basedOn w:val="DefaultParagraphFont"/>
  </w:style>
  <w:style w:type="paragraph" w:customStyle="1" w:styleId="xmsonormal">
    <w:name w:val="x_msonormal"/>
    <w:basedOn w:val="Normal"/>
    <w:pPr>
      <w:spacing w:after="0" w:line="240" w:lineRule="auto"/>
    </w:pPr>
    <w:rPr>
      <w:rFonts w:cs="Calibri"/>
    </w:rPr>
  </w:style>
  <w:style w:type="paragraph" w:styleId="TOC2">
    <w:name w:val="toc 2"/>
    <w:basedOn w:val="Normal"/>
    <w:next w:val="Normal"/>
    <w:autoRedefine/>
    <w:uiPriority w:val="39"/>
    <w:pPr>
      <w:spacing w:after="100"/>
      <w:ind w:left="216"/>
    </w:pPr>
    <w:rPr>
      <w:rFonts w:ascii="Arial" w:hAnsi="Arial"/>
      <w:b/>
      <w:bCs/>
      <w:lang w:val="pt-PT"/>
    </w:rPr>
  </w:style>
  <w:style w:type="paragraph" w:styleId="TOC1">
    <w:name w:val="toc 1"/>
    <w:basedOn w:val="Normal"/>
    <w:next w:val="Normal"/>
    <w:autoRedefine/>
    <w:uiPriority w:val="39"/>
    <w:pPr>
      <w:tabs>
        <w:tab w:val="right" w:leader="dot" w:pos="9534"/>
      </w:tabs>
      <w:spacing w:after="100"/>
    </w:pPr>
    <w:rPr>
      <w:rFonts w:ascii="Arial" w:hAnsi="Arial"/>
      <w:b/>
      <w:bCs/>
      <w:sz w:val="22"/>
      <w:szCs w:val="22"/>
      <w:lang w:val="pt-PT"/>
    </w:rPr>
  </w:style>
  <w:style w:type="paragraph" w:styleId="TOC3">
    <w:name w:val="toc 3"/>
    <w:basedOn w:val="Normal"/>
    <w:next w:val="Normal"/>
    <w:autoRedefine/>
    <w:pPr>
      <w:spacing w:after="100"/>
      <w:ind w:left="440"/>
    </w:pPr>
    <w:rPr>
      <w:rFonts w:cs="Times New Roman"/>
    </w:rPr>
  </w:style>
  <w:style w:type="character" w:styleId="UnresolvedMention">
    <w:name w:val="Unresolved Mention"/>
    <w:basedOn w:val="DefaultParagraphFont"/>
    <w:rPr>
      <w:color w:val="605E5C"/>
      <w:shd w:val="clear" w:color="auto" w:fill="E1DFDD"/>
    </w:rPr>
  </w:style>
  <w:style w:type="paragraph" w:customStyle="1" w:styleId="v1msonormal">
    <w:name w:val="v1msonormal"/>
    <w:basedOn w:val="Normal"/>
    <w:pPr>
      <w:spacing w:before="100" w:after="100" w:line="240" w:lineRule="auto"/>
    </w:pPr>
    <w:rPr>
      <w:rFonts w:ascii="Times New Roman" w:eastAsia="Times New Roman" w:hAnsi="Times New Roman" w:cs="Times New Roman"/>
      <w:sz w:val="24"/>
      <w:szCs w:val="24"/>
    </w:rPr>
  </w:style>
  <w:style w:type="character" w:customStyle="1" w:styleId="xt0psk2">
    <w:name w:val="xt0psk2"/>
    <w:basedOn w:val="DefaultParagraphFont"/>
  </w:style>
  <w:style w:type="character" w:customStyle="1" w:styleId="x1bhl96m">
    <w:name w:val="x1bhl96m"/>
    <w:basedOn w:val="DefaultParagraphFont"/>
  </w:style>
  <w:style w:type="character" w:customStyle="1" w:styleId="xt0e3qv">
    <w:name w:val="xt0e3qv"/>
    <w:basedOn w:val="DefaultParagraphFont"/>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Titluri">
    <w:name w:val="Titluri"/>
    <w:basedOn w:val="Normal"/>
    <w:rPr>
      <w:rFonts w:ascii="Arial" w:hAnsi="Arial"/>
      <w:b/>
      <w:bCs/>
      <w:color w:val="008000"/>
      <w:sz w:val="40"/>
      <w:szCs w:val="40"/>
      <w:u w:val="single" w:color="E87C1A"/>
    </w:rPr>
  </w:style>
  <w:style w:type="paragraph" w:customStyle="1" w:styleId="Subtitlu">
    <w:name w:val="Subtitlu"/>
    <w:basedOn w:val="Normal"/>
    <w:rPr>
      <w:rFonts w:ascii="Arial" w:hAnsi="Arial"/>
      <w:b/>
      <w:bCs/>
      <w:color w:val="008000"/>
      <w:sz w:val="30"/>
      <w:szCs w:val="30"/>
      <w:u w:val="single" w:color="E87C1A"/>
      <w:lang w:val="ro-RO"/>
    </w:rPr>
  </w:style>
  <w:style w:type="character" w:customStyle="1" w:styleId="TitluriChar">
    <w:name w:val="Titluri Char"/>
    <w:basedOn w:val="DefaultParagraphFont"/>
    <w:rPr>
      <w:rFonts w:ascii="Arial" w:hAnsi="Arial" w:cs="Arial"/>
      <w:b/>
      <w:bCs/>
      <w:color w:val="008000"/>
      <w:sz w:val="40"/>
      <w:szCs w:val="40"/>
      <w:u w:val="single" w:color="E87C1A"/>
    </w:rPr>
  </w:style>
  <w:style w:type="character" w:customStyle="1" w:styleId="SubtitluChar">
    <w:name w:val="Subtitlu Char"/>
    <w:basedOn w:val="DefaultParagraphFont"/>
    <w:rPr>
      <w:rFonts w:ascii="Arial" w:hAnsi="Arial" w:cs="Arial"/>
      <w:b/>
      <w:bCs/>
      <w:color w:val="008000"/>
      <w:sz w:val="30"/>
      <w:szCs w:val="30"/>
      <w:u w:val="single" w:color="E87C1A"/>
      <w:lang w:val="ro-RO"/>
    </w:rPr>
  </w:style>
  <w:style w:type="paragraph" w:styleId="Revision">
    <w:name w:val="Revision"/>
    <w:pPr>
      <w:suppressAutoHyphens/>
      <w:spacing w:after="0" w:line="240" w:lineRule="auto"/>
    </w:pPr>
  </w:style>
  <w:style w:type="character" w:customStyle="1" w:styleId="tpa1">
    <w:name w:val="tpa1"/>
    <w:basedOn w:val="DefaultParagraphFont"/>
  </w:style>
  <w:style w:type="character" w:customStyle="1" w:styleId="tli1">
    <w:name w:val="tli1"/>
    <w:basedOn w:val="DefaultParagraphFont"/>
  </w:style>
  <w:style w:type="character" w:customStyle="1" w:styleId="tal1">
    <w:name w:val="tal1"/>
    <w:basedOn w:val="DefaultParagraphFont"/>
  </w:style>
  <w:style w:type="character" w:styleId="FollowedHyperlink">
    <w:name w:val="FollowedHyperlink"/>
    <w:basedOn w:val="DefaultParagraphFont"/>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vb.ro/FinancialInstruments/Details/FinancialInstrumentsDetails.aspx?s=D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sv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sv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4423</Words>
  <Characters>25217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TICO</dc:creator>
  <dc:description/>
  <cp:lastModifiedBy>Andreea Irimia (VERTIK)</cp:lastModifiedBy>
  <cp:revision>8</cp:revision>
  <cp:lastPrinted>2022-11-23T10:04:00Z</cp:lastPrinted>
  <dcterms:created xsi:type="dcterms:W3CDTF">2023-04-12T06:47:00Z</dcterms:created>
  <dcterms:modified xsi:type="dcterms:W3CDTF">2023-04-12T06:51:00Z</dcterms:modified>
</cp:coreProperties>
</file>